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2759C" w14:textId="77777777" w:rsidR="00B77F8A" w:rsidRPr="00F65A17" w:rsidRDefault="00B77F8A" w:rsidP="00F65A17">
      <w:pPr>
        <w:rPr>
          <w:rFonts w:cs="B Lotus"/>
          <w:sz w:val="28"/>
          <w:szCs w:val="28"/>
        </w:rPr>
      </w:pPr>
    </w:p>
    <w:p w14:paraId="4C6F269B" w14:textId="1478A58B" w:rsidR="00E04FC7" w:rsidRDefault="00F2047E" w:rsidP="00E04FC7">
      <w:pPr>
        <w:jc w:val="center"/>
        <w:rPr>
          <w:rFonts w:cs="B Lotus"/>
          <w:sz w:val="28"/>
          <w:szCs w:val="28"/>
          <w:rtl/>
        </w:rPr>
      </w:pPr>
      <w:r w:rsidRPr="00F65A17">
        <w:rPr>
          <w:rFonts w:cs="B Lotus" w:hint="cs"/>
          <w:b/>
          <w:bCs/>
          <w:sz w:val="28"/>
          <w:szCs w:val="28"/>
          <w:rtl/>
        </w:rPr>
        <w:t>تبیین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شاخصه</w:t>
      </w:r>
      <w:r w:rsidRPr="00F65A17">
        <w:rPr>
          <w:rFonts w:cs="B Lotus"/>
          <w:b/>
          <w:bCs/>
          <w:sz w:val="28"/>
          <w:szCs w:val="28"/>
          <w:rtl/>
        </w:rPr>
        <w:softHyphen/>
      </w:r>
      <w:r w:rsidRPr="00F65A17">
        <w:rPr>
          <w:rFonts w:cs="B Lotus" w:hint="cs"/>
          <w:b/>
          <w:bCs/>
          <w:sz w:val="28"/>
          <w:szCs w:val="28"/>
          <w:rtl/>
        </w:rPr>
        <w:t>های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مدیر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تراز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دولت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زمینه</w:t>
      </w:r>
      <w:r w:rsidRPr="00F65A17">
        <w:rPr>
          <w:rFonts w:cs="B Lotus"/>
          <w:b/>
          <w:bCs/>
          <w:sz w:val="28"/>
          <w:szCs w:val="28"/>
          <w:rtl/>
        </w:rPr>
        <w:softHyphen/>
      </w:r>
      <w:r w:rsidRPr="00F65A17">
        <w:rPr>
          <w:rFonts w:cs="B Lotus" w:hint="cs"/>
          <w:b/>
          <w:bCs/>
          <w:sz w:val="28"/>
          <w:szCs w:val="28"/>
          <w:rtl/>
        </w:rPr>
        <w:t>ساز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ظهور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با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الگوگیری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از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وکلای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امام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دوازدهم</w:t>
      </w:r>
      <w:r w:rsidRPr="00F65A17">
        <w:rPr>
          <w:rFonts w:cs="B Lotus" w:hint="cs"/>
          <w:b/>
          <w:bCs/>
          <w:sz w:val="28"/>
          <w:szCs w:val="28"/>
        </w:rPr>
        <w:sym w:font="Alaem" w:char="F037"/>
      </w:r>
      <w:r w:rsidRPr="00F65A17">
        <w:rPr>
          <w:rFonts w:cs="B Lotus" w:hint="cs"/>
          <w:b/>
          <w:bCs/>
          <w:sz w:val="28"/>
          <w:szCs w:val="28"/>
          <w:rtl/>
        </w:rPr>
        <w:t xml:space="preserve"> ‌ </w:t>
      </w:r>
      <w:r w:rsidR="00FC1A7D">
        <w:rPr>
          <w:rStyle w:val="FootnoteReference"/>
          <w:rFonts w:cs="B Lotus"/>
          <w:b/>
          <w:bCs/>
          <w:sz w:val="28"/>
          <w:szCs w:val="28"/>
          <w:rtl/>
        </w:rPr>
        <w:footnoteReference w:id="1"/>
      </w:r>
      <w:r w:rsidR="0093363A" w:rsidRPr="00F65A17">
        <w:rPr>
          <w:rFonts w:cs="B Lotus" w:hint="cs"/>
          <w:sz w:val="28"/>
          <w:szCs w:val="28"/>
          <w:rtl/>
        </w:rPr>
        <w:t xml:space="preserve">    </w:t>
      </w:r>
    </w:p>
    <w:p w14:paraId="12682FF7" w14:textId="3FA18D92" w:rsidR="0093363A" w:rsidRPr="00F65A17" w:rsidRDefault="00056183" w:rsidP="00F65A17">
      <w:pPr>
        <w:rPr>
          <w:rFonts w:cs="B Lotus"/>
          <w:sz w:val="28"/>
          <w:szCs w:val="28"/>
          <w:rtl/>
        </w:rPr>
      </w:pPr>
      <w:r w:rsidRPr="00F65A17">
        <w:rPr>
          <w:rFonts w:cs="B Lotus" w:hint="cs"/>
          <w:sz w:val="28"/>
          <w:szCs w:val="28"/>
          <w:rtl/>
        </w:rPr>
        <w:t>وکلای امام دوازدهم</w:t>
      </w:r>
      <w:r w:rsidR="001D331B" w:rsidRPr="00F65A17">
        <w:rPr>
          <w:rFonts w:cs="B Lotus" w:hint="cs"/>
          <w:sz w:val="28"/>
          <w:szCs w:val="28"/>
        </w:rPr>
        <w:sym w:font="Alaem" w:char="F037"/>
      </w:r>
      <w:r w:rsidRPr="00F65A17">
        <w:rPr>
          <w:rFonts w:cs="B Lotus" w:hint="cs"/>
          <w:sz w:val="28"/>
          <w:szCs w:val="28"/>
          <w:rtl/>
        </w:rPr>
        <w:t xml:space="preserve"> به عنوان مدیران جامعه امامی </w:t>
      </w:r>
      <w:r w:rsidR="00572C7D" w:rsidRPr="00F65A17">
        <w:rPr>
          <w:rFonts w:cs="B Lotus" w:hint="cs"/>
          <w:sz w:val="28"/>
          <w:szCs w:val="28"/>
          <w:rtl/>
        </w:rPr>
        <w:t xml:space="preserve">در دوران غیبت صغرا </w:t>
      </w:r>
      <w:r w:rsidRPr="00F65A17">
        <w:rPr>
          <w:rFonts w:cs="B Lotus" w:hint="cs"/>
          <w:sz w:val="28"/>
          <w:szCs w:val="28"/>
          <w:rtl/>
        </w:rPr>
        <w:t xml:space="preserve">دارای ویژگی‌های مدیریتی بوده که آن ویژگی‌ها برای 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وكلا</w:t>
      </w:r>
      <w:r w:rsidR="00907AB1" w:rsidRPr="00F65A17">
        <w:rPr>
          <w:rFonts w:cs="B Lotus" w:hint="cs"/>
          <w:sz w:val="28"/>
          <w:szCs w:val="28"/>
          <w:rtl/>
        </w:rPr>
        <w:t>ء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و كارگزاران سازمان وكالت لازم بوده و بدون وجود آن</w:t>
      </w:r>
      <w:r w:rsidR="00572C7D"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‌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ها مقام وكالت و</w:t>
      </w:r>
      <w:r w:rsidR="00572C7D"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نمايندگى امام معصوم</w:t>
      </w:r>
      <w:r w:rsidR="00572C7D" w:rsidRPr="00F65A17">
        <w:rPr>
          <w:rFonts w:ascii="Arial Unicode MS" w:eastAsia="Arial Unicode MS" w:hAnsi="Arial Unicode MS" w:cs="B Lotus" w:hint="cs"/>
          <w:color w:val="000000"/>
          <w:sz w:val="28"/>
          <w:szCs w:val="28"/>
        </w:rPr>
        <w:sym w:font="Alaem" w:char="F037"/>
      </w:r>
      <w:r w:rsidR="00572C7D"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در ا</w:t>
      </w:r>
      <w:r w:rsidR="00891574"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مور شرعى و مالى قابل حصول نبود. به نظر می‌رسد که آن ویژگی‌ها که به آنان اشاره خواهد شد، برای مدیر تراز دولت زمینه‌ساز نیز لازم و ضروری است. 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آن ویژگی‌ها عبارتند از: </w:t>
      </w:r>
    </w:p>
    <w:p w14:paraId="4204D91E" w14:textId="0F963F8D" w:rsidR="0093363A" w:rsidRPr="00F65A17" w:rsidRDefault="0093363A" w:rsidP="00F65A17">
      <w:pPr>
        <w:rPr>
          <w:rFonts w:ascii="Arial Unicode MS" w:eastAsia="Arial Unicode MS" w:hAnsi="Arial Unicode MS" w:cs="B Lotus"/>
          <w:b/>
          <w:bCs/>
          <w:color w:val="000000"/>
          <w:sz w:val="28"/>
          <w:szCs w:val="28"/>
          <w:rtl/>
        </w:rPr>
      </w:pPr>
      <w:r w:rsidRPr="00F65A17">
        <w:rPr>
          <w:rFonts w:cs="B Lotus" w:hint="cs"/>
          <w:b/>
          <w:bCs/>
          <w:sz w:val="28"/>
          <w:szCs w:val="28"/>
          <w:rtl/>
        </w:rPr>
        <w:t>1.اهتمام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به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اطاعت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از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Pr="00F65A17">
        <w:rPr>
          <w:rFonts w:cs="B Lotus" w:hint="cs"/>
          <w:b/>
          <w:bCs/>
          <w:sz w:val="28"/>
          <w:szCs w:val="28"/>
          <w:rtl/>
        </w:rPr>
        <w:t>امام</w:t>
      </w:r>
      <w:r w:rsidR="00670501" w:rsidRPr="00F65A17">
        <w:rPr>
          <w:rFonts w:cs="B Lotus" w:hint="cs"/>
          <w:b/>
          <w:bCs/>
          <w:sz w:val="28"/>
          <w:szCs w:val="28"/>
          <w:rtl/>
        </w:rPr>
        <w:t xml:space="preserve"> و رهبر جامعه </w:t>
      </w:r>
    </w:p>
    <w:p w14:paraId="699BD4AA" w14:textId="49D958E4" w:rsidR="000E57B6" w:rsidRPr="00F65A17" w:rsidRDefault="00670501" w:rsidP="00F65A17">
      <w:pPr>
        <w:rPr>
          <w:rFonts w:cs="B Lotus"/>
          <w:sz w:val="28"/>
          <w:szCs w:val="28"/>
          <w:rtl/>
        </w:rPr>
      </w:pPr>
      <w:r w:rsidRPr="00F65A17">
        <w:rPr>
          <w:rFonts w:cs="B Lotus" w:hint="cs"/>
          <w:sz w:val="28"/>
          <w:szCs w:val="28"/>
          <w:rtl/>
        </w:rPr>
        <w:t xml:space="preserve">دولت زمینه‌ساز با محوریت ولی فقیه و نهاد وکالت با محوریت امام معصوم </w:t>
      </w:r>
      <w:r w:rsidRPr="00F65A17">
        <w:rPr>
          <w:rFonts w:cs="B Lotus" w:hint="cs"/>
          <w:sz w:val="28"/>
          <w:szCs w:val="28"/>
        </w:rPr>
        <w:sym w:font="Alaem" w:char="F037"/>
      </w:r>
      <w:r w:rsidRPr="00F65A17">
        <w:rPr>
          <w:rFonts w:cs="B Lotus" w:hint="cs"/>
          <w:sz w:val="28"/>
          <w:szCs w:val="28"/>
          <w:rtl/>
        </w:rPr>
        <w:t xml:space="preserve"> شکل گرفت</w:t>
      </w:r>
      <w:r w:rsidR="00AA4867">
        <w:rPr>
          <w:rFonts w:cs="B Lotus" w:hint="cs"/>
          <w:sz w:val="28"/>
          <w:szCs w:val="28"/>
          <w:rtl/>
        </w:rPr>
        <w:t xml:space="preserve">، و </w:t>
      </w:r>
      <w:r w:rsidRPr="00F65A17">
        <w:rPr>
          <w:rFonts w:cs="B Lotus" w:hint="cs"/>
          <w:sz w:val="28"/>
          <w:szCs w:val="28"/>
          <w:rtl/>
        </w:rPr>
        <w:t>وکلای امام دوازدهم</w:t>
      </w:r>
      <w:r w:rsidRPr="00F65A17">
        <w:rPr>
          <w:rFonts w:cs="B Lotus" w:hint="cs"/>
          <w:sz w:val="28"/>
          <w:szCs w:val="28"/>
        </w:rPr>
        <w:sym w:font="Alaem" w:char="F037"/>
      </w:r>
      <w:r w:rsidRPr="00F65A17">
        <w:rPr>
          <w:rFonts w:cs="B Lotus" w:hint="cs"/>
          <w:sz w:val="28"/>
          <w:szCs w:val="28"/>
          <w:rtl/>
        </w:rPr>
        <w:t xml:space="preserve"> به عنوان مدیران نهاد وکالت با مدیران دولت زمینه‌ساز در این جهت که هر دو تحت نظارت، راهنمایی‌ها و اوامر یک رهبر الهی فعالیت می‌کنند، با هم اشتراک دارند.</w:t>
      </w:r>
      <w:r w:rsidR="000E57B6" w:rsidRPr="00F65A17">
        <w:rPr>
          <w:rFonts w:cs="B Lotus" w:hint="cs"/>
          <w:sz w:val="28"/>
          <w:szCs w:val="28"/>
          <w:rtl/>
        </w:rPr>
        <w:t xml:space="preserve">از این رو شاید بتوان گفت مهم‌ترین ویژگی لازم مدیران در هر دو بازه زمانی، ولایت پذیری و اطاعت از امام و رهبر جامعه است. </w:t>
      </w:r>
      <w:r w:rsidRPr="00F65A17">
        <w:rPr>
          <w:rFonts w:cs="B Lotus" w:hint="cs"/>
          <w:sz w:val="28"/>
          <w:szCs w:val="28"/>
          <w:rtl/>
        </w:rPr>
        <w:t xml:space="preserve"> </w:t>
      </w:r>
    </w:p>
    <w:p w14:paraId="0C26CFBE" w14:textId="3FCB12BE" w:rsidR="005C35CB" w:rsidRPr="00F65A17" w:rsidRDefault="0093363A" w:rsidP="00F65A17">
      <w:pPr>
        <w:rPr>
          <w:rFonts w:cs="B Lotus"/>
          <w:sz w:val="28"/>
          <w:szCs w:val="28"/>
          <w:rtl/>
        </w:rPr>
      </w:pPr>
      <w:r w:rsidRPr="00F65A17">
        <w:rPr>
          <w:rFonts w:cs="B Lotus" w:hint="cs"/>
          <w:sz w:val="28"/>
          <w:szCs w:val="28"/>
          <w:rtl/>
        </w:rPr>
        <w:t>از بررسى روايات چنين برمى</w:t>
      </w:r>
      <w:r w:rsidRPr="00F65A17">
        <w:rPr>
          <w:rFonts w:ascii="Arial" w:hAnsi="Arial" w:cs="B Lotus" w:hint="cs"/>
          <w:sz w:val="28"/>
          <w:szCs w:val="28"/>
          <w:rtl/>
        </w:rPr>
        <w:t>‏</w:t>
      </w:r>
      <w:r w:rsidRPr="00F65A17">
        <w:rPr>
          <w:rFonts w:cs="B Lotus" w:hint="cs"/>
          <w:sz w:val="28"/>
          <w:szCs w:val="28"/>
          <w:rtl/>
        </w:rPr>
        <w:t>آيد كه وكلا</w:t>
      </w:r>
      <w:r w:rsidR="00907AB1" w:rsidRPr="00F65A17">
        <w:rPr>
          <w:rFonts w:cs="B Lotus" w:hint="cs"/>
          <w:sz w:val="28"/>
          <w:szCs w:val="28"/>
          <w:rtl/>
        </w:rPr>
        <w:t>ء</w:t>
      </w:r>
      <w:r w:rsidR="001D331B" w:rsidRPr="00F65A17">
        <w:rPr>
          <w:rFonts w:cs="B Lotus" w:hint="cs"/>
          <w:sz w:val="28"/>
          <w:szCs w:val="28"/>
          <w:rtl/>
        </w:rPr>
        <w:t xml:space="preserve">، </w:t>
      </w:r>
      <w:r w:rsidRPr="00F65A17">
        <w:rPr>
          <w:rFonts w:cs="B Lotus" w:hint="cs"/>
          <w:sz w:val="28"/>
          <w:szCs w:val="28"/>
          <w:rtl/>
        </w:rPr>
        <w:t>مطيع امام معصوم</w:t>
      </w:r>
      <w:r w:rsidR="004D1B90" w:rsidRPr="00F65A17">
        <w:rPr>
          <w:rFonts w:cs="B Lotus" w:hint="cs"/>
          <w:sz w:val="28"/>
          <w:szCs w:val="28"/>
        </w:rPr>
        <w:sym w:font="Alaem" w:char="F037"/>
      </w:r>
      <w:r w:rsidRPr="00F65A17">
        <w:rPr>
          <w:rFonts w:cs="B Lotus" w:hint="cs"/>
          <w:sz w:val="28"/>
          <w:szCs w:val="28"/>
          <w:rtl/>
        </w:rPr>
        <w:t xml:space="preserve"> بودند و اطاعت وكلا</w:t>
      </w:r>
      <w:r w:rsidR="00907AB1" w:rsidRPr="00F65A17">
        <w:rPr>
          <w:rFonts w:cs="B Lotus" w:hint="cs"/>
          <w:sz w:val="28"/>
          <w:szCs w:val="28"/>
          <w:rtl/>
        </w:rPr>
        <w:t>ء</w:t>
      </w:r>
      <w:r w:rsidRPr="00F65A17">
        <w:rPr>
          <w:rFonts w:cs="B Lotus" w:hint="cs"/>
          <w:sz w:val="28"/>
          <w:szCs w:val="28"/>
          <w:rtl/>
        </w:rPr>
        <w:t xml:space="preserve"> از ائمه</w:t>
      </w:r>
      <w:r w:rsidRPr="00F65A17">
        <w:rPr>
          <w:rFonts w:cs="B Lotus" w:hint="cs"/>
          <w:sz w:val="28"/>
          <w:szCs w:val="28"/>
        </w:rPr>
        <w:sym w:font="Alaem" w:char="F03A"/>
      </w:r>
      <w:r w:rsidRPr="00F65A17">
        <w:rPr>
          <w:rFonts w:cs="B Lotus" w:hint="cs"/>
          <w:sz w:val="28"/>
          <w:szCs w:val="28"/>
          <w:rtl/>
        </w:rPr>
        <w:t xml:space="preserve"> امرى كاملا لازم و ضرورى بود و اصولا بدون آن، امور تشكيلات وكالت پيش نمى</w:t>
      </w:r>
      <w:r w:rsidRPr="00F65A17">
        <w:rPr>
          <w:rFonts w:ascii="Arial" w:hAnsi="Arial" w:cs="B Lotus" w:hint="cs"/>
          <w:sz w:val="28"/>
          <w:szCs w:val="28"/>
          <w:rtl/>
        </w:rPr>
        <w:t>‏</w:t>
      </w:r>
      <w:r w:rsidRPr="00F65A17">
        <w:rPr>
          <w:rFonts w:cs="B Lotus" w:hint="cs"/>
          <w:sz w:val="28"/>
          <w:szCs w:val="28"/>
          <w:rtl/>
        </w:rPr>
        <w:t>رفت. از اين رو، اگر برخى از وكلا</w:t>
      </w:r>
      <w:r w:rsidR="00907AB1" w:rsidRPr="00F65A17">
        <w:rPr>
          <w:rFonts w:cs="B Lotus" w:hint="cs"/>
          <w:sz w:val="28"/>
          <w:szCs w:val="28"/>
          <w:rtl/>
        </w:rPr>
        <w:t>ء</w:t>
      </w:r>
      <w:r w:rsidRPr="00F65A17">
        <w:rPr>
          <w:rFonts w:cs="B Lotus" w:hint="cs"/>
          <w:sz w:val="28"/>
          <w:szCs w:val="28"/>
          <w:rtl/>
        </w:rPr>
        <w:t xml:space="preserve"> بناى تمرّد از اوامر امام</w:t>
      </w:r>
      <w:r w:rsidRPr="00F65A17">
        <w:rPr>
          <w:rFonts w:cs="B Lotus" w:hint="cs"/>
          <w:sz w:val="28"/>
          <w:szCs w:val="28"/>
        </w:rPr>
        <w:sym w:font="Alaem" w:char="F037"/>
      </w:r>
      <w:r w:rsidRPr="00F65A17">
        <w:rPr>
          <w:rFonts w:cs="B Lotus" w:hint="cs"/>
          <w:sz w:val="28"/>
          <w:szCs w:val="28"/>
          <w:rtl/>
        </w:rPr>
        <w:t xml:space="preserve"> را نهاده و سر به وادى انحراف و گمراهى مى</w:t>
      </w:r>
      <w:r w:rsidRPr="00F65A17">
        <w:rPr>
          <w:rFonts w:ascii="Arial" w:hAnsi="Arial" w:cs="B Lotus" w:hint="cs"/>
          <w:sz w:val="28"/>
          <w:szCs w:val="28"/>
          <w:rtl/>
        </w:rPr>
        <w:t>‏</w:t>
      </w:r>
      <w:r w:rsidRPr="00F65A17">
        <w:rPr>
          <w:rFonts w:cs="B Lotus" w:hint="cs"/>
          <w:sz w:val="28"/>
          <w:szCs w:val="28"/>
          <w:rtl/>
        </w:rPr>
        <w:t>سپردند</w:t>
      </w:r>
      <w:r w:rsidR="001D331B" w:rsidRPr="00F65A17">
        <w:rPr>
          <w:rFonts w:cs="B Lotus" w:hint="cs"/>
          <w:sz w:val="28"/>
          <w:szCs w:val="28"/>
          <w:rtl/>
        </w:rPr>
        <w:t>،</w:t>
      </w:r>
      <w:r w:rsidRPr="00F65A17">
        <w:rPr>
          <w:rFonts w:cs="B Lotus" w:hint="cs"/>
          <w:sz w:val="28"/>
          <w:szCs w:val="28"/>
          <w:rtl/>
        </w:rPr>
        <w:t xml:space="preserve"> بلافاصله مورد مؤاخذه واقع، و در صورت اصرار بر ادامه مسير انحرافى خويش، از جرگه وكلا</w:t>
      </w:r>
      <w:r w:rsidR="00907AB1" w:rsidRPr="00F65A17">
        <w:rPr>
          <w:rFonts w:cs="B Lotus" w:hint="cs"/>
          <w:sz w:val="28"/>
          <w:szCs w:val="28"/>
          <w:rtl/>
        </w:rPr>
        <w:t>ء</w:t>
      </w:r>
      <w:r w:rsidRPr="00F65A17">
        <w:rPr>
          <w:rFonts w:cs="B Lotus" w:hint="cs"/>
          <w:sz w:val="28"/>
          <w:szCs w:val="28"/>
          <w:rtl/>
        </w:rPr>
        <w:t xml:space="preserve"> اخراج و حكم عزل و طردشان توسط ائمه</w:t>
      </w:r>
      <w:r w:rsidR="001D331B" w:rsidRPr="00F65A17">
        <w:rPr>
          <w:rFonts w:cs="B Lotus" w:hint="cs"/>
          <w:sz w:val="28"/>
          <w:szCs w:val="28"/>
        </w:rPr>
        <w:sym w:font="Alaem" w:char="F03A"/>
      </w:r>
      <w:r w:rsidRPr="00F65A17">
        <w:rPr>
          <w:rFonts w:cs="B Lotus"/>
          <w:sz w:val="28"/>
          <w:szCs w:val="28"/>
        </w:rPr>
        <w:t xml:space="preserve"> </w:t>
      </w:r>
      <w:r w:rsidR="00907AB1">
        <w:rPr>
          <w:rFonts w:cs="B Lotus" w:hint="cs"/>
          <w:sz w:val="28"/>
          <w:szCs w:val="28"/>
          <w:rtl/>
        </w:rPr>
        <w:t xml:space="preserve"> </w:t>
      </w:r>
      <w:r w:rsidRPr="00F65A17">
        <w:rPr>
          <w:rFonts w:cs="B Lotus" w:hint="cs"/>
          <w:sz w:val="28"/>
          <w:szCs w:val="28"/>
          <w:rtl/>
        </w:rPr>
        <w:t>امضا مى</w:t>
      </w:r>
      <w:r w:rsidRPr="00F65A17">
        <w:rPr>
          <w:rFonts w:ascii="Arial" w:hAnsi="Arial" w:cs="B Lotus" w:hint="cs"/>
          <w:sz w:val="28"/>
          <w:szCs w:val="28"/>
          <w:rtl/>
        </w:rPr>
        <w:t>‏</w:t>
      </w:r>
      <w:r w:rsidRPr="00F65A17">
        <w:rPr>
          <w:rFonts w:cs="B Lotus" w:hint="cs"/>
          <w:sz w:val="28"/>
          <w:szCs w:val="28"/>
          <w:rtl/>
        </w:rPr>
        <w:t>شد</w:t>
      </w:r>
      <w:r w:rsidR="00034DF1" w:rsidRPr="00F65A17">
        <w:rPr>
          <w:rFonts w:eastAsia="Arial Unicode MS" w:cs="B Lotus" w:hint="cs"/>
          <w:sz w:val="28"/>
          <w:szCs w:val="28"/>
          <w:rtl/>
        </w:rPr>
        <w:t>.</w:t>
      </w:r>
      <w:r w:rsidR="00277D26">
        <w:rPr>
          <w:rStyle w:val="FootnoteReference"/>
          <w:rFonts w:eastAsia="Arial Unicode MS" w:cs="B Lotus"/>
          <w:sz w:val="28"/>
          <w:szCs w:val="28"/>
          <w:rtl/>
        </w:rPr>
        <w:footnoteReference w:id="2"/>
      </w:r>
    </w:p>
    <w:p w14:paraId="4431EA29" w14:textId="1834AD17" w:rsidR="005C35CB" w:rsidRPr="00F65A17" w:rsidRDefault="0093363A" w:rsidP="00AA4867">
      <w:pPr>
        <w:rPr>
          <w:rFonts w:ascii="Arial Unicode MS" w:eastAsia="Arial Unicode MS" w:hAnsi="Arial Unicode MS" w:cs="B Lotus"/>
          <w:sz w:val="28"/>
          <w:szCs w:val="28"/>
          <w:rtl/>
        </w:rPr>
      </w:pP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از نمونه‌های اطاعت پذیری وکلای دوران غیبت صغرا، می‌توان به رفتار جعفر بن احمد بن متیل از دستیاران وکیل دوم و سوم اشاره کرد. وی به دلیل نزدیکی به وکیل دوم و جایگاه بالایی که در نزد وکیل دوم داشت، انتظار می‌رفت که جانشین محمد بن عثمان شود. به گزارش </w:t>
      </w:r>
      <w:r w:rsidR="00E9099B"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شیخ صدوق و شیخ طوسی، 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جعفر بن  احمد بن متیل که در لحظات آخر عمر محمد بن عثمان، بر بالای سر وی نشسته بود</w:t>
      </w:r>
      <w:r w:rsidR="001D331B"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،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به محض شنیدن دستور امام مبنی 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lastRenderedPageBreak/>
        <w:t>بر جانشینی حسین بن روح، از جای خود برخاسته و دست حسین بن روح را که در پایین پای محمد بن عثمان نشسته بود را می‌گیرد و بر جای خود می‌نشاند و خود در جای حسین بن روح می‌نشیند</w:t>
      </w:r>
      <w:r w:rsidR="00277D26">
        <w:rPr>
          <w:rStyle w:val="FootnoteReference"/>
          <w:rFonts w:ascii="Arial Unicode MS" w:eastAsia="Arial Unicode MS" w:hAnsi="Arial Unicode MS" w:cs="B Lotus"/>
          <w:color w:val="000000"/>
          <w:sz w:val="28"/>
          <w:szCs w:val="28"/>
          <w:rtl/>
        </w:rPr>
        <w:footnoteReference w:id="3"/>
      </w:r>
      <w:r w:rsidR="00275F39" w:rsidRPr="00F65A17">
        <w:rPr>
          <w:rFonts w:cs="B Lotus" w:hint="cs"/>
          <w:sz w:val="28"/>
          <w:szCs w:val="28"/>
          <w:rtl/>
        </w:rPr>
        <w:t xml:space="preserve">؛ 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وی مانند دیگر دستیاران محمد بن عثمان، همان‌گونه که در خدمت محمد بن عثمان بود؛ تا آخر عمر در کنار حسین بن روح  و تحت نظارت ابن روح به فعالیت </w:t>
      </w:r>
      <w:r w:rsidRPr="004D1B90">
        <w:rPr>
          <w:rFonts w:ascii="Arial Unicode MS" w:eastAsia="Arial Unicode MS" w:hAnsi="Arial Unicode MS" w:cs="B Lotus" w:hint="cs"/>
          <w:sz w:val="28"/>
          <w:szCs w:val="28"/>
          <w:rtl/>
        </w:rPr>
        <w:t>پرداخت</w:t>
      </w:r>
      <w:r w:rsidR="005C35CB" w:rsidRPr="004D1B90">
        <w:rPr>
          <w:rFonts w:ascii="Arial Unicode MS" w:eastAsia="Arial Unicode MS" w:hAnsi="Arial Unicode MS" w:cs="B Lotus" w:hint="cs"/>
          <w:sz w:val="28"/>
          <w:szCs w:val="28"/>
          <w:rtl/>
        </w:rPr>
        <w:t>.</w:t>
      </w:r>
      <w:r w:rsidR="00277D26">
        <w:rPr>
          <w:rStyle w:val="FootnoteReference"/>
          <w:rFonts w:ascii="Arial Unicode MS" w:eastAsia="Arial Unicode MS" w:hAnsi="Arial Unicode MS" w:cs="B Lotus"/>
          <w:sz w:val="28"/>
          <w:szCs w:val="28"/>
          <w:rtl/>
        </w:rPr>
        <w:footnoteReference w:id="4"/>
      </w:r>
      <w:r w:rsidR="005C35CB"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 </w:t>
      </w:r>
    </w:p>
    <w:p w14:paraId="4D73821B" w14:textId="63532724" w:rsidR="005B0083" w:rsidRPr="00F65A17" w:rsidRDefault="005B0083" w:rsidP="00F65A17">
      <w:pPr>
        <w:rPr>
          <w:rFonts w:eastAsia="Arial Unicode MS" w:cs="B Lotus"/>
          <w:b/>
          <w:bCs/>
          <w:sz w:val="28"/>
          <w:szCs w:val="28"/>
          <w:rtl/>
        </w:rPr>
      </w:pPr>
      <w:r w:rsidRPr="00F65A17">
        <w:rPr>
          <w:rFonts w:eastAsia="Arial Unicode MS" w:cs="B Lotus" w:hint="cs"/>
          <w:b/>
          <w:bCs/>
          <w:sz w:val="28"/>
          <w:szCs w:val="28"/>
          <w:rtl/>
        </w:rPr>
        <w:t xml:space="preserve">2. </w:t>
      </w:r>
      <w:r w:rsidRPr="00F65A17">
        <w:rPr>
          <w:rFonts w:ascii="Arial" w:eastAsia="Arial Unicode MS" w:hAnsi="Arial" w:cs="B Lotus" w:hint="cs"/>
          <w:b/>
          <w:bCs/>
          <w:sz w:val="28"/>
          <w:szCs w:val="28"/>
          <w:rtl/>
        </w:rPr>
        <w:t>کارآمدی</w:t>
      </w:r>
      <w:r w:rsidRPr="00F65A17">
        <w:rPr>
          <w:rFonts w:eastAsia="Arial Unicode MS" w:cs="B Lotus" w:hint="cs"/>
          <w:b/>
          <w:bCs/>
          <w:sz w:val="28"/>
          <w:szCs w:val="28"/>
          <w:rtl/>
        </w:rPr>
        <w:t xml:space="preserve"> </w:t>
      </w:r>
    </w:p>
    <w:p w14:paraId="20379413" w14:textId="0ADC7147" w:rsidR="005B0083" w:rsidRPr="00F65A17" w:rsidRDefault="005B0083" w:rsidP="00AA4867">
      <w:pPr>
        <w:rPr>
          <w:rFonts w:cs="B Lotus"/>
          <w:sz w:val="28"/>
          <w:szCs w:val="28"/>
          <w:rtl/>
        </w:rPr>
      </w:pP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مقام معظم رهبری، کارآمدی را یکی از ویژگی‌های لازم برای مدیران</w:t>
      </w:r>
      <w:r w:rsidR="00277D26">
        <w:rPr>
          <w:rStyle w:val="FootnoteReference"/>
          <w:rFonts w:ascii="Arial Unicode MS" w:eastAsia="Arial Unicode MS" w:hAnsi="Arial Unicode MS" w:cs="B Lotus"/>
          <w:color w:val="000000"/>
          <w:sz w:val="28"/>
          <w:szCs w:val="28"/>
          <w:rtl/>
        </w:rPr>
        <w:footnoteReference w:id="5"/>
      </w:r>
      <w:r w:rsidR="00277D26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و شرط پیشرفت جامعه و راه</w:t>
      </w:r>
      <w:r w:rsidR="00AA486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‌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کار حل مشکلات مادی و معنوی دانسته</w:t>
      </w:r>
      <w:r w:rsidR="00277D26">
        <w:rPr>
          <w:rStyle w:val="FootnoteReference"/>
          <w:rFonts w:ascii="Arial Unicode MS" w:eastAsia="Arial Unicode MS" w:hAnsi="Arial Unicode MS" w:cs="B Lotus"/>
          <w:color w:val="000000"/>
          <w:sz w:val="28"/>
          <w:szCs w:val="28"/>
          <w:rtl/>
        </w:rPr>
        <w:footnoteReference w:id="6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و در سخنرانی‌های بسیاری بر کارآمدی ت</w:t>
      </w:r>
      <w:r w:rsidR="00AA486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أ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کید کرده، به گونه‌ای که می‌توان گفت  واژه مذکور پرتکرارترین واژه‌ای است که ایشان برای مدیران به ‌کار برده‌اند.</w:t>
      </w:r>
      <w:r w:rsidR="00277D26">
        <w:rPr>
          <w:rStyle w:val="FootnoteReference"/>
          <w:rFonts w:ascii="Arial Unicode MS" w:eastAsia="Arial Unicode MS" w:hAnsi="Arial Unicode MS" w:cs="B Lotus"/>
          <w:color w:val="000000"/>
          <w:sz w:val="28"/>
          <w:szCs w:val="28"/>
          <w:rtl/>
        </w:rPr>
        <w:footnoteReference w:id="7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ایشان کارآمدی را به عنوان یکی از معیارهای انتخاب مدیران دانسته</w:t>
      </w:r>
      <w:r w:rsidR="00277D26">
        <w:rPr>
          <w:rStyle w:val="FootnoteReference"/>
          <w:rFonts w:ascii="Arial Unicode MS" w:eastAsia="Arial Unicode MS" w:hAnsi="Arial Unicode MS" w:cs="B Lotus"/>
          <w:color w:val="000000"/>
          <w:sz w:val="28"/>
          <w:szCs w:val="28"/>
          <w:rtl/>
        </w:rPr>
        <w:footnoteReference w:id="8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و آن را در معنای عمل به وظایف تعریف کرده است و مدیر کارآمد را مدیری می‌داند که بتواند وظایفی را که برعهده‌ش قرار دارد، انجام دهد.</w:t>
      </w:r>
      <w:r w:rsidR="00277D26">
        <w:rPr>
          <w:rStyle w:val="FootnoteReference"/>
          <w:rFonts w:ascii="Arial Unicode MS" w:eastAsia="Arial Unicode MS" w:hAnsi="Arial Unicode MS" w:cs="B Lotus"/>
          <w:color w:val="000000"/>
          <w:sz w:val="28"/>
          <w:szCs w:val="28"/>
          <w:rtl/>
        </w:rPr>
        <w:footnoteReference w:id="9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</w:t>
      </w:r>
    </w:p>
    <w:p w14:paraId="0F385ACC" w14:textId="77777777" w:rsidR="005B0083" w:rsidRPr="00F65A17" w:rsidRDefault="005B0083" w:rsidP="00F65A17">
      <w:pPr>
        <w:rPr>
          <w:rFonts w:ascii="Arial Unicode MS" w:eastAsia="Arial Unicode MS" w:hAnsi="Arial Unicode MS" w:cs="B Lotus"/>
          <w:color w:val="000000"/>
          <w:sz w:val="28"/>
          <w:szCs w:val="28"/>
          <w:rtl/>
        </w:rPr>
      </w:pP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نتایج بررسی عملکرد وکلای امام دوازدهم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</w:rPr>
        <w:sym w:font="Alaem" w:char="F037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نشان می‌دهد که آنان در سطح بالایی از کارآمدی بوده و  وظایف خود را با وجود دشواری زمانه به  خوبی انجام داده‌اند. </w:t>
      </w:r>
    </w:p>
    <w:p w14:paraId="7FFFF8EE" w14:textId="28DED73C" w:rsidR="005B0083" w:rsidRPr="00F65A17" w:rsidRDefault="005B0083" w:rsidP="00F65A17">
      <w:pPr>
        <w:rPr>
          <w:rFonts w:ascii="Arial Unicode MS" w:eastAsia="Arial Unicode MS" w:hAnsi="Arial Unicode MS" w:cs="B Lotus"/>
          <w:color w:val="C00000"/>
          <w:sz w:val="28"/>
          <w:szCs w:val="28"/>
        </w:rPr>
      </w:pP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در عصر غيبت صغرا، به سبب شرايط سخت تحميل شده از جانب حكومت عباسى بر جامعه شيعه، كه با هدف دستيابى به امام دوازدهم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</w:rPr>
        <w:sym w:font="Alaem" w:char="F037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صورت مى</w:t>
      </w:r>
      <w:r w:rsidRPr="00F65A17">
        <w:rPr>
          <w:rFonts w:ascii="Arial" w:eastAsia="Arial Unicode MS" w:hAnsi="Arial" w:cs="B Lotus" w:hint="cs"/>
          <w:color w:val="000000"/>
          <w:sz w:val="28"/>
          <w:szCs w:val="28"/>
          <w:rtl/>
        </w:rPr>
        <w:t>‏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گرفت، موقعيت سياسى شيعيان دشوارتر گرديد. مهم‌ترین وظیفه وکلا</w:t>
      </w:r>
      <w:r w:rsidR="00907AB1" w:rsidRPr="00F65A17">
        <w:rPr>
          <w:rFonts w:cs="B Lotus" w:hint="cs"/>
          <w:sz w:val="28"/>
          <w:szCs w:val="28"/>
          <w:rtl/>
        </w:rPr>
        <w:t>ء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امام دوازدهم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</w:rPr>
        <w:sym w:font="Alaem" w:char="F037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آن بود که با وجود آن‌که وجود امام مهدی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</w:rPr>
        <w:sym w:font="Alaem" w:char="F037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را بر هواداران مورد اعتمادش ثابت کنند، به هر طريقى خبر وجود فرزندی برای  امام عسكرى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</w:rPr>
        <w:sym w:font="Alaem" w:char="F037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را از عباسيان پنهان کنند. آنان همچنين مى</w:t>
      </w:r>
      <w:r w:rsidRPr="00F65A17">
        <w:rPr>
          <w:rFonts w:ascii="Arial" w:eastAsia="Arial Unicode MS" w:hAnsi="Arial" w:cs="B Lotus" w:hint="cs"/>
          <w:color w:val="000000"/>
          <w:sz w:val="28"/>
          <w:szCs w:val="28"/>
          <w:rtl/>
        </w:rPr>
        <w:t>‏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بايست وجود نظام 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lastRenderedPageBreak/>
        <w:t>نيابت و وكالت را، كه هدف آن هدايت و رهبرى جامعه شيعه از طريق برقرارى ارتباط ميان آن و امام غايب بود، مخفى نگاه دارند</w:t>
      </w:r>
      <w:r w:rsidR="00AA486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؛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تا از هرگونه سوءظن حكومت نسبت به شيعيان جلوگيرى به عمل آورند</w:t>
      </w:r>
      <w:r w:rsidR="00277D26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.</w:t>
      </w:r>
      <w:r w:rsidR="00277D26">
        <w:rPr>
          <w:rStyle w:val="FootnoteReference"/>
          <w:rFonts w:ascii="Arial Unicode MS" w:eastAsia="Arial Unicode MS" w:hAnsi="Arial Unicode MS" w:cs="B Lotus"/>
          <w:color w:val="000000"/>
          <w:sz w:val="28"/>
          <w:szCs w:val="28"/>
          <w:rtl/>
        </w:rPr>
        <w:footnoteReference w:id="10"/>
      </w:r>
    </w:p>
    <w:p w14:paraId="19FDC4D7" w14:textId="5E8A51F4" w:rsidR="005B0083" w:rsidRPr="00F65A17" w:rsidRDefault="005B0083" w:rsidP="00F65A17">
      <w:pPr>
        <w:rPr>
          <w:rFonts w:cs="B Lotus"/>
          <w:sz w:val="28"/>
          <w:szCs w:val="28"/>
        </w:rPr>
      </w:pP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وکلای امام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</w:rPr>
        <w:sym w:font="Alaem" w:char="F037"/>
      </w:r>
      <w:r w:rsidRPr="00F65A17">
        <w:rPr>
          <w:rFonts w:ascii="Times New Roman" w:eastAsia="Arial Unicode MS" w:hAnsi="Times New Roman" w:cs="B Lotus" w:hint="cs"/>
          <w:color w:val="000000"/>
          <w:sz w:val="28"/>
          <w:szCs w:val="28"/>
          <w:rtl/>
        </w:rPr>
        <w:t xml:space="preserve"> با هدایت و راهنمایی‌ها</w:t>
      </w:r>
      <w:r w:rsidR="00907AB1">
        <w:rPr>
          <w:rFonts w:ascii="Times New Roman" w:eastAsia="Arial Unicode MS" w:hAnsi="Times New Roman" w:cs="B Lotus" w:hint="cs"/>
          <w:color w:val="000000"/>
          <w:sz w:val="28"/>
          <w:szCs w:val="28"/>
          <w:rtl/>
        </w:rPr>
        <w:t>ی</w:t>
      </w:r>
      <w:r w:rsidRPr="00F65A17">
        <w:rPr>
          <w:rFonts w:ascii="Times New Roman" w:eastAsia="Arial Unicode MS" w:hAnsi="Times New Roman" w:cs="B Lotus" w:hint="cs"/>
          <w:color w:val="000000"/>
          <w:sz w:val="28"/>
          <w:szCs w:val="28"/>
          <w:rtl/>
        </w:rPr>
        <w:t xml:space="preserve"> امام</w:t>
      </w:r>
      <w:r w:rsidRPr="00F65A17">
        <w:rPr>
          <w:rFonts w:ascii="Times New Roman" w:eastAsia="Arial Unicode MS" w:hAnsi="Times New Roman" w:cs="B Lotus" w:hint="cs"/>
          <w:color w:val="000000"/>
          <w:sz w:val="28"/>
          <w:szCs w:val="28"/>
        </w:rPr>
        <w:sym w:font="Alaem" w:char="F037"/>
      </w:r>
      <w:r w:rsidRPr="00F65A17">
        <w:rPr>
          <w:rFonts w:ascii="Times New Roman" w:eastAsia="Arial Unicode MS" w:hAnsi="Times New Roman" w:cs="B Lotus" w:hint="cs"/>
          <w:color w:val="000000"/>
          <w:sz w:val="28"/>
          <w:szCs w:val="28"/>
          <w:rtl/>
        </w:rPr>
        <w:t>،</w:t>
      </w:r>
      <w:r w:rsidRPr="00F65A17">
        <w:rPr>
          <w:rFonts w:ascii="Times New Roman" w:eastAsia="Arial Unicode MS" w:hAnsi="Times New Roman" w:cs="B Lotus" w:hint="cs"/>
          <w:iCs/>
          <w:color w:val="000000"/>
          <w:sz w:val="28"/>
          <w:szCs w:val="28"/>
          <w:rtl/>
        </w:rPr>
        <w:t xml:space="preserve"> </w:t>
      </w:r>
      <w:r w:rsidRPr="00F65A17">
        <w:rPr>
          <w:rFonts w:ascii="Arial Unicode MS" w:eastAsia="Arial Unicode MS" w:hAnsi="Arial Unicode MS" w:cs="B Lotus" w:hint="cs"/>
          <w:iCs/>
          <w:color w:val="000000"/>
          <w:sz w:val="28"/>
          <w:szCs w:val="28"/>
          <w:rtl/>
        </w:rPr>
        <w:t>به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گونه‌ای عمل کردند، که هیچ اثری از امام مهدی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</w:rPr>
        <w:sym w:font="Alaem" w:char="F037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به دست دشمنان ایشان قرار نگیرد. و به گفته وکیل اول در دوران وی</w:t>
      </w:r>
      <w:r w:rsidR="00AA486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، عباسیان به اين باور 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>رسیده بودند؛ كه امام يازدهم</w:t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</w:rPr>
        <w:sym w:font="Alaem" w:char="F037"/>
      </w:r>
      <w:r w:rsidRPr="00F65A17">
        <w:rPr>
          <w:rFonts w:ascii="Arial Unicode MS" w:eastAsia="Arial Unicode MS" w:hAnsi="Arial Unicode MS" w:cs="B Lotus" w:hint="cs"/>
          <w:color w:val="000000"/>
          <w:sz w:val="28"/>
          <w:szCs w:val="28"/>
          <w:rtl/>
        </w:rPr>
        <w:t xml:space="preserve"> بدون فرزند از دنیا رفته است</w:t>
      </w:r>
      <w:r w:rsidR="00277D26">
        <w:rPr>
          <w:rFonts w:cs="B Lotus" w:hint="cs"/>
          <w:sz w:val="28"/>
          <w:szCs w:val="28"/>
          <w:rtl/>
        </w:rPr>
        <w:t>.</w:t>
      </w:r>
      <w:r w:rsidR="00277D26">
        <w:rPr>
          <w:rStyle w:val="FootnoteReference"/>
          <w:rFonts w:cs="B Lotus"/>
          <w:sz w:val="28"/>
          <w:szCs w:val="28"/>
          <w:rtl/>
        </w:rPr>
        <w:footnoteReference w:id="11"/>
      </w:r>
    </w:p>
    <w:p w14:paraId="664B690F" w14:textId="07CFABD4" w:rsidR="005B0083" w:rsidRPr="00F65A17" w:rsidRDefault="005B0083" w:rsidP="00F65A17">
      <w:pPr>
        <w:rPr>
          <w:rFonts w:cs="B Lotus"/>
          <w:sz w:val="28"/>
          <w:szCs w:val="28"/>
          <w:rtl/>
        </w:rPr>
      </w:pPr>
      <w:r w:rsidRPr="00F65A17">
        <w:rPr>
          <w:rFonts w:cs="B Lotus" w:hint="cs"/>
          <w:b/>
          <w:bCs/>
          <w:sz w:val="28"/>
          <w:szCs w:val="28"/>
          <w:rtl/>
        </w:rPr>
        <w:t xml:space="preserve">3. </w:t>
      </w:r>
      <w:r w:rsidRPr="00F65A17">
        <w:rPr>
          <w:rFonts w:ascii="Arial" w:hAnsi="Arial" w:cs="B Lotus" w:hint="cs"/>
          <w:b/>
          <w:bCs/>
          <w:sz w:val="28"/>
          <w:szCs w:val="28"/>
          <w:rtl/>
        </w:rPr>
        <w:t>عقلانیت</w:t>
      </w:r>
      <w:r w:rsidRPr="00F65A17">
        <w:rPr>
          <w:rFonts w:cs="B Lotus" w:hint="cs"/>
          <w:sz w:val="28"/>
          <w:szCs w:val="28"/>
          <w:rtl/>
        </w:rPr>
        <w:t xml:space="preserve"> </w:t>
      </w:r>
    </w:p>
    <w:p w14:paraId="47882D94" w14:textId="4E1F9DE9" w:rsidR="005B0083" w:rsidRPr="00F65A17" w:rsidRDefault="005B0083" w:rsidP="00F65A17">
      <w:pPr>
        <w:rPr>
          <w:rFonts w:cs="B Lotus"/>
          <w:sz w:val="28"/>
          <w:szCs w:val="28"/>
          <w:rtl/>
        </w:rPr>
      </w:pPr>
      <w:r w:rsidRPr="00F65A17">
        <w:rPr>
          <w:rFonts w:cs="B Lotus" w:hint="cs"/>
          <w:sz w:val="28"/>
          <w:szCs w:val="28"/>
          <w:rtl/>
        </w:rPr>
        <w:t>مقام معظم رهبری، عقل را معیار</w:t>
      </w:r>
      <w:r w:rsidR="00C40E34">
        <w:rPr>
          <w:rFonts w:cs="B Lotus" w:hint="cs"/>
          <w:sz w:val="28"/>
          <w:szCs w:val="28"/>
          <w:rtl/>
        </w:rPr>
        <w:t xml:space="preserve"> و</w:t>
      </w:r>
      <w:r w:rsidRPr="00F65A17">
        <w:rPr>
          <w:rFonts w:cs="B Lotus" w:hint="cs"/>
          <w:sz w:val="28"/>
          <w:szCs w:val="28"/>
          <w:rtl/>
        </w:rPr>
        <w:t xml:space="preserve"> ملاک حرکت جامعه اسلامی دانسته و  بیان </w:t>
      </w:r>
      <w:r w:rsidR="00C40E34">
        <w:rPr>
          <w:rFonts w:cs="B Lotus" w:hint="cs"/>
          <w:sz w:val="28"/>
          <w:szCs w:val="28"/>
          <w:rtl/>
        </w:rPr>
        <w:t>می کنند</w:t>
      </w:r>
      <w:r w:rsidRPr="00F65A17">
        <w:rPr>
          <w:rFonts w:cs="B Lotus" w:hint="cs"/>
          <w:sz w:val="28"/>
          <w:szCs w:val="28"/>
          <w:rtl/>
        </w:rPr>
        <w:t xml:space="preserve"> که عقلانیت باید بر تمام ارکان این نظام از بالا تا پایین حاکم باشد و از مسئولان در همه ردها انتظار دارند که با احساس مسئولیت و با عقل و تدبیر کار کنند. ایشان در تعریف عقلانیت می‌گوید: «عقلانیت به معنای تسلیم نیست؛ عقلانیت به معنای هزیمت نیست؛ عقلانیت برای پیش رفتن و در جهت یافتن راههایی برای هرچه موفق‌تر شدن در رسیدن به این آرمان‌هاست»</w:t>
      </w:r>
      <w:r w:rsidR="00277D26">
        <w:rPr>
          <w:rFonts w:cs="B Lotus" w:hint="cs"/>
          <w:sz w:val="28"/>
          <w:szCs w:val="28"/>
          <w:rtl/>
        </w:rPr>
        <w:t>.</w:t>
      </w:r>
      <w:r w:rsidR="00277D26">
        <w:rPr>
          <w:rStyle w:val="FootnoteReference"/>
          <w:rFonts w:cs="B Lotus"/>
          <w:sz w:val="28"/>
          <w:szCs w:val="28"/>
          <w:rtl/>
        </w:rPr>
        <w:footnoteReference w:id="12"/>
      </w:r>
    </w:p>
    <w:p w14:paraId="4E495B6F" w14:textId="2E0FC66A" w:rsidR="005B0083" w:rsidRPr="00F65A17" w:rsidRDefault="005B0083" w:rsidP="00FC1A7D">
      <w:pPr>
        <w:rPr>
          <w:rFonts w:cs="B Lotus"/>
          <w:sz w:val="28"/>
          <w:szCs w:val="28"/>
          <w:lang w:bidi="ar-SA"/>
        </w:rPr>
      </w:pP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>با توجه به موقعیت سیاسی دشوار شیعیان امامی</w:t>
      </w:r>
      <w:r w:rsidR="00B0766E">
        <w:rPr>
          <w:rFonts w:ascii="Arial Unicode MS" w:eastAsia="Arial Unicode MS" w:hAnsi="Arial Unicode MS" w:cs="B Lotus" w:hint="cs"/>
          <w:sz w:val="28"/>
          <w:szCs w:val="28"/>
          <w:rtl/>
        </w:rPr>
        <w:t>،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 وکلای چهارگانه و دیگر وکیلان ‌کوشیدند با مدیریت درست و عمل هوشمندانه، از حساسیت دستگاه حاکم در فعالیت‌ها و ارتباطات نهاد وکالت جلوگیری کنند. آنان با هدایت‌ها و راهنمایی‌ها</w:t>
      </w:r>
      <w:r w:rsidR="00132AD0">
        <w:rPr>
          <w:rFonts w:ascii="Arial Unicode MS" w:eastAsia="Arial Unicode MS" w:hAnsi="Arial Unicode MS" w:cs="B Lotus" w:hint="cs"/>
          <w:sz w:val="28"/>
          <w:szCs w:val="28"/>
          <w:rtl/>
        </w:rPr>
        <w:t>ی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 امام</w:t>
      </w:r>
      <w:r w:rsidR="00C40E34" w:rsidRPr="00F65A17">
        <w:rPr>
          <w:rFonts w:cs="B Lotus" w:hint="cs"/>
          <w:sz w:val="28"/>
          <w:szCs w:val="28"/>
        </w:rPr>
        <w:sym w:font="Alaem" w:char="F037"/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 در راستای مدیریت تنش در نهاد وکالت ومواجه نشدن با تنش‌آفرینی دستگاه حاکمه، بهترین راه را بهانه ندادن بدست او دیدند؛ از این رو از پوشش تقی</w:t>
      </w:r>
      <w:r w:rsidR="00C40E34">
        <w:rPr>
          <w:rFonts w:ascii="Arial Unicode MS" w:eastAsia="Arial Unicode MS" w:hAnsi="Arial Unicode MS" w:cs="B Lotus" w:hint="cs"/>
          <w:sz w:val="28"/>
          <w:szCs w:val="28"/>
          <w:rtl/>
        </w:rPr>
        <w:t>ّ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>ه استفاده کردند.</w:t>
      </w:r>
      <w:r w:rsidR="00FC1A7D">
        <w:rPr>
          <w:rStyle w:val="FootnoteReference"/>
          <w:rFonts w:ascii="Arial Unicode MS" w:eastAsia="Arial Unicode MS" w:hAnsi="Arial Unicode MS" w:cs="B Lotus"/>
          <w:sz w:val="28"/>
          <w:szCs w:val="28"/>
          <w:rtl/>
        </w:rPr>
        <w:footnoteReference w:id="13"/>
      </w:r>
      <w:r w:rsidRPr="00F65A17">
        <w:rPr>
          <w:rFonts w:cs="B Lotus" w:hint="cs"/>
          <w:sz w:val="28"/>
          <w:szCs w:val="28"/>
          <w:rtl/>
          <w:lang w:bidi="ar-SA"/>
        </w:rPr>
        <w:t xml:space="preserve"> </w:t>
      </w:r>
    </w:p>
    <w:p w14:paraId="6AC1A9EF" w14:textId="251F5075" w:rsidR="005B0083" w:rsidRPr="00F65A17" w:rsidRDefault="005B0083" w:rsidP="00F65A17">
      <w:pPr>
        <w:rPr>
          <w:rFonts w:cs="B Lotus"/>
          <w:sz w:val="28"/>
          <w:szCs w:val="28"/>
          <w:rtl/>
        </w:rPr>
      </w:pPr>
      <w:r w:rsidRPr="00F65A17">
        <w:rPr>
          <w:rFonts w:cs="B Lotus" w:hint="cs"/>
          <w:sz w:val="28"/>
          <w:szCs w:val="28"/>
          <w:rtl/>
        </w:rPr>
        <w:t>به عنوان نمونه شیخ طوسی پس از آن‌که با عبارت «</w:t>
      </w:r>
      <w:r w:rsidRPr="00C40E34">
        <w:rPr>
          <w:rFonts w:asciiTheme="majorHAnsi" w:hAnsiTheme="majorHAnsi" w:cs="B Lotus"/>
          <w:sz w:val="28"/>
          <w:szCs w:val="28"/>
          <w:rtl/>
        </w:rPr>
        <w:t>اعقل الناس عند المخالف و الموافق</w:t>
      </w:r>
      <w:r w:rsidRPr="00F65A17">
        <w:rPr>
          <w:rFonts w:cs="B Lotus" w:hint="cs"/>
          <w:sz w:val="28"/>
          <w:szCs w:val="28"/>
          <w:rtl/>
        </w:rPr>
        <w:t>»، حسین بن روح را ستوده است؛ با اشاره به  این نکته که ابن روح به تقی</w:t>
      </w:r>
      <w:r w:rsidR="00C40E34">
        <w:rPr>
          <w:rFonts w:cs="B Lotus" w:hint="cs"/>
          <w:sz w:val="28"/>
          <w:szCs w:val="28"/>
          <w:rtl/>
        </w:rPr>
        <w:t>ّ</w:t>
      </w:r>
      <w:r w:rsidRPr="00F65A17">
        <w:rPr>
          <w:rFonts w:cs="B Lotus" w:hint="cs"/>
          <w:sz w:val="28"/>
          <w:szCs w:val="28"/>
          <w:rtl/>
        </w:rPr>
        <w:t xml:space="preserve">ه عمل می‌کرده، 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>با بیان سه گزارش، شدت عمل وی به تقی</w:t>
      </w:r>
      <w:r w:rsidR="00C40E34">
        <w:rPr>
          <w:rFonts w:ascii="Arial Unicode MS" w:eastAsia="Arial Unicode MS" w:hAnsi="Arial Unicode MS" w:cs="B Lotus" w:hint="cs"/>
          <w:sz w:val="28"/>
          <w:szCs w:val="28"/>
          <w:rtl/>
        </w:rPr>
        <w:t>ّ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>ه در خصوص کتمان اعتقادات تشیع را تبیین کرده است</w:t>
      </w:r>
      <w:r w:rsidR="00FC1A7D">
        <w:rPr>
          <w:rStyle w:val="FootnoteReference"/>
          <w:rFonts w:ascii="Arial Unicode MS" w:eastAsia="Arial Unicode MS" w:hAnsi="Arial Unicode MS" w:cs="B Lotus"/>
          <w:sz w:val="28"/>
          <w:szCs w:val="28"/>
          <w:rtl/>
        </w:rPr>
        <w:footnoteReference w:id="14"/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 در ابتدای یکی از آنان، راوی گزارش‌ که از معاصران 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lastRenderedPageBreak/>
        <w:t>حسین بن روح بوده است، اذعان می‌کند که عاقل‌تر از ابن روح ندیده است. در گزارش مذکور، در مناظره‌ میان دو نفر در سخن از افضل  بعد از پیامبر</w:t>
      </w:r>
      <w:r w:rsidRPr="00F65A17">
        <w:rPr>
          <w:rFonts w:ascii="Arial Unicode MS" w:eastAsia="Arial Unicode MS" w:hAnsi="Arial Unicode MS" w:cs="B Lotus" w:hint="cs"/>
          <w:sz w:val="28"/>
          <w:szCs w:val="28"/>
        </w:rPr>
        <w:sym w:font="Alaem" w:char="F039"/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 که به نظر می‌رسد در خانه ابن یسار و در مجلس عمومی که هم از اهل سنت و هم از شیعیان حاضران آن بودند؛ حسین بن روح برخلاف آن‌چه شیعه اعتقاد دارد، از نظر اهل سنت در این خصوص سخن راند</w:t>
      </w:r>
      <w:r w:rsidRPr="00F65A17">
        <w:rPr>
          <w:rFonts w:ascii="Arial Unicode MS" w:eastAsia="Arial Unicode MS" w:hAnsi="Arial Unicode MS" w:cs="B Lotus"/>
          <w:sz w:val="28"/>
          <w:szCs w:val="28"/>
        </w:rPr>
        <w:t>.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 یکی از شیعیان که در مجلس حاضر بود با تبسم خود نزدیک بود، تقی</w:t>
      </w:r>
      <w:r w:rsidR="00C40E34">
        <w:rPr>
          <w:rFonts w:ascii="Arial Unicode MS" w:eastAsia="Arial Unicode MS" w:hAnsi="Arial Unicode MS" w:cs="B Lotus" w:hint="cs"/>
          <w:sz w:val="28"/>
          <w:szCs w:val="28"/>
          <w:rtl/>
        </w:rPr>
        <w:t>ّه ی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 ابن روح را برملا سازد. پس از اتمام مجلس، حسین بن روح به منزل آن شیعه رفته و وی را برای تبسمش توبیخ می‌کند. حسین بن روح به دلیل اخذ این سیاست بود که در میان اهل سنت، مورد احترام بود، آنان او را از خود پنداشته و کسانی که ابن‌روح را شیعه می‌دانستند، سرزنش می‌کردند</w:t>
      </w:r>
      <w:r w:rsidR="00FC1A7D">
        <w:rPr>
          <w:rFonts w:ascii="Arial Unicode MS" w:eastAsia="Arial Unicode MS" w:hAnsi="Arial Unicode MS" w:cs="B Lotus" w:hint="cs"/>
          <w:sz w:val="28"/>
          <w:szCs w:val="28"/>
          <w:rtl/>
        </w:rPr>
        <w:t>.</w:t>
      </w:r>
      <w:r w:rsidR="00FC1A7D">
        <w:rPr>
          <w:rStyle w:val="FootnoteReference"/>
          <w:rFonts w:ascii="Arial Unicode MS" w:eastAsia="Arial Unicode MS" w:hAnsi="Arial Unicode MS" w:cs="B Lotus"/>
          <w:sz w:val="28"/>
          <w:szCs w:val="28"/>
          <w:rtl/>
        </w:rPr>
        <w:footnoteReference w:id="15"/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 </w:t>
      </w:r>
    </w:p>
    <w:p w14:paraId="5427C1BA" w14:textId="43975164" w:rsidR="008D1CB0" w:rsidRPr="00F65A17" w:rsidRDefault="005B0083" w:rsidP="00F65A17">
      <w:pPr>
        <w:rPr>
          <w:rFonts w:cs="B Lotus"/>
          <w:b/>
          <w:bCs/>
          <w:sz w:val="28"/>
          <w:szCs w:val="28"/>
          <w:rtl/>
        </w:rPr>
      </w:pPr>
      <w:r w:rsidRPr="00F65A17">
        <w:rPr>
          <w:rFonts w:cs="B Lotus" w:hint="cs"/>
          <w:b/>
          <w:bCs/>
          <w:sz w:val="28"/>
          <w:szCs w:val="28"/>
          <w:rtl/>
        </w:rPr>
        <w:t xml:space="preserve">4. </w:t>
      </w:r>
      <w:r w:rsidR="004E022C" w:rsidRPr="00F65A17">
        <w:rPr>
          <w:rFonts w:cs="B Lotus" w:hint="cs"/>
          <w:b/>
          <w:bCs/>
          <w:sz w:val="28"/>
          <w:szCs w:val="28"/>
          <w:rtl/>
        </w:rPr>
        <w:t xml:space="preserve">رازداری </w:t>
      </w:r>
      <w:r w:rsidR="008D1CB0"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="00BA7FD5"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>(صیانت از</w:t>
      </w:r>
      <w:r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>امور س</w:t>
      </w:r>
      <w:r w:rsidR="00BE41F3"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>از</w:t>
      </w:r>
      <w:r w:rsidR="00BA7FD5"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مانی) </w:t>
      </w:r>
    </w:p>
    <w:p w14:paraId="03B92BF1" w14:textId="5D8E33CC" w:rsidR="00CB2E40" w:rsidRDefault="005A10AA" w:rsidP="00FC1A7D">
      <w:pPr>
        <w:rPr>
          <w:rFonts w:cs="B Lotus"/>
          <w:i/>
          <w:iCs/>
          <w:sz w:val="28"/>
          <w:szCs w:val="28"/>
          <w:rtl/>
        </w:rPr>
      </w:pPr>
      <w:r w:rsidRPr="00F65A17">
        <w:rPr>
          <w:rFonts w:cs="B Lotus" w:hint="cs"/>
          <w:sz w:val="28"/>
          <w:szCs w:val="28"/>
          <w:rtl/>
        </w:rPr>
        <w:t>سرّی بودن، شاخصه مهم نهاد وکالت است که می‌طلبید فعالیت‌های آن در استتار و به دور از چشم حکومتیان انجام گیرد. این مسئله به قدری دارای اهمیت بود که تمامی فعالیت‌های این نهاد متأثر از آن بود</w:t>
      </w:r>
      <w:r w:rsidR="00FC1A7D">
        <w:rPr>
          <w:rStyle w:val="FootnoteReference"/>
          <w:rFonts w:cs="B Lotus"/>
          <w:sz w:val="28"/>
          <w:szCs w:val="28"/>
          <w:rtl/>
        </w:rPr>
        <w:footnoteReference w:id="16"/>
      </w:r>
      <w:r w:rsidR="00275F39" w:rsidRPr="00F65A17">
        <w:rPr>
          <w:rFonts w:cs="B Lotus" w:hint="cs"/>
          <w:sz w:val="28"/>
          <w:szCs w:val="28"/>
          <w:rtl/>
        </w:rPr>
        <w:t xml:space="preserve"> </w:t>
      </w:r>
      <w:r w:rsidR="00536DAF" w:rsidRPr="00F65A17">
        <w:rPr>
          <w:rFonts w:cs="B Lotus" w:hint="cs"/>
          <w:sz w:val="28"/>
          <w:szCs w:val="28"/>
          <w:rtl/>
        </w:rPr>
        <w:t xml:space="preserve">از این رو در </w:t>
      </w:r>
      <w:r w:rsidR="00E82DEF" w:rsidRPr="00F65A17">
        <w:rPr>
          <w:rFonts w:cs="B Lotus" w:hint="cs"/>
          <w:sz w:val="28"/>
          <w:szCs w:val="28"/>
          <w:rtl/>
        </w:rPr>
        <w:t>انتصاب</w:t>
      </w:r>
      <w:r w:rsidR="00536DAF" w:rsidRPr="00F65A17">
        <w:rPr>
          <w:rFonts w:cs="B Lotus" w:hint="cs"/>
          <w:sz w:val="28"/>
          <w:szCs w:val="28"/>
          <w:rtl/>
        </w:rPr>
        <w:t xml:space="preserve"> وکیلان، پنهان‌‌کاری و حفظ اسرار </w:t>
      </w:r>
      <w:r w:rsidR="00E82DEF" w:rsidRPr="00F65A17">
        <w:rPr>
          <w:rFonts w:cs="B Lotus" w:hint="cs"/>
          <w:sz w:val="28"/>
          <w:szCs w:val="28"/>
          <w:rtl/>
        </w:rPr>
        <w:t xml:space="preserve">اهمیت بسیار داشته است؛ و این ملاک در دوره خاصی همچون غیبت‌ صغرا برجسته‌تر بوده </w:t>
      </w:r>
      <w:r w:rsidR="008D1CB0" w:rsidRPr="00F65A17">
        <w:rPr>
          <w:rFonts w:cs="B Lotus" w:hint="cs"/>
          <w:sz w:val="28"/>
          <w:szCs w:val="28"/>
          <w:rtl/>
        </w:rPr>
        <w:t xml:space="preserve">است و توجه به </w:t>
      </w:r>
      <w:r w:rsidR="005069EC" w:rsidRPr="00F65A17">
        <w:rPr>
          <w:rFonts w:cs="B Lotus" w:hint="cs"/>
          <w:sz w:val="28"/>
          <w:szCs w:val="28"/>
          <w:rtl/>
        </w:rPr>
        <w:t>آن در انتصاب</w:t>
      </w:r>
      <w:r w:rsidR="005069EC" w:rsidRPr="00F65A17">
        <w:rPr>
          <w:rFonts w:cs="B Lotus" w:hint="cs"/>
          <w:sz w:val="28"/>
          <w:szCs w:val="28"/>
          <w:rtl/>
        </w:rPr>
        <w:softHyphen/>
        <w:t>ها اهمیت بیشتری می‌یابد.</w:t>
      </w:r>
      <w:r w:rsidR="00FC1A7D">
        <w:rPr>
          <w:rStyle w:val="FootnoteReference"/>
          <w:rFonts w:cs="B Lotus"/>
          <w:sz w:val="28"/>
          <w:szCs w:val="28"/>
          <w:rtl/>
        </w:rPr>
        <w:footnoteReference w:id="17"/>
      </w:r>
    </w:p>
    <w:p w14:paraId="322202FC" w14:textId="7048BE9A" w:rsidR="00D34740" w:rsidRPr="00CB2E40" w:rsidRDefault="00614BB9" w:rsidP="00CB2E40">
      <w:pPr>
        <w:rPr>
          <w:rFonts w:cs="B Lotus"/>
          <w:i/>
          <w:iCs/>
          <w:sz w:val="28"/>
          <w:szCs w:val="28"/>
          <w:rtl/>
        </w:rPr>
      </w:pPr>
      <w:r w:rsidRPr="00F65A17">
        <w:rPr>
          <w:rFonts w:cs="B Lotus" w:hint="cs"/>
          <w:sz w:val="28"/>
          <w:szCs w:val="28"/>
          <w:rtl/>
        </w:rPr>
        <w:t xml:space="preserve">ابوسهل اسماعیل بن علی نوبختی </w:t>
      </w:r>
      <w:r w:rsidRPr="00F65A17">
        <w:rPr>
          <w:rFonts w:ascii="Times New Roman" w:hAnsi="Times New Roman" w:cs="Times New Roman" w:hint="cs"/>
          <w:sz w:val="28"/>
          <w:szCs w:val="28"/>
          <w:rtl/>
        </w:rPr>
        <w:t>–</w:t>
      </w:r>
      <w:r w:rsidRPr="00F65A17">
        <w:rPr>
          <w:rFonts w:cs="B Lotus" w:hint="cs"/>
          <w:sz w:val="28"/>
          <w:szCs w:val="28"/>
          <w:rtl/>
        </w:rPr>
        <w:t xml:space="preserve"> از متکلمان بزرگ شیعه در عصر غیبت صغرا- دلیل شایستگی</w:t>
      </w:r>
      <w:r w:rsidR="00A074CF" w:rsidRPr="00F65A17">
        <w:rPr>
          <w:rFonts w:cs="B Lotus" w:hint="cs"/>
          <w:sz w:val="28"/>
          <w:szCs w:val="28"/>
          <w:rtl/>
        </w:rPr>
        <w:t xml:space="preserve"> حسین بن روح</w:t>
      </w:r>
      <w:r w:rsidRPr="00F65A17">
        <w:rPr>
          <w:rFonts w:cs="B Lotus" w:hint="cs"/>
          <w:sz w:val="28"/>
          <w:szCs w:val="28"/>
          <w:rtl/>
        </w:rPr>
        <w:t xml:space="preserve"> را در </w:t>
      </w:r>
      <w:r w:rsidR="00A074CF" w:rsidRPr="00F65A17">
        <w:rPr>
          <w:rFonts w:cs="B Lotus" w:hint="cs"/>
          <w:sz w:val="28"/>
          <w:szCs w:val="28"/>
          <w:rtl/>
        </w:rPr>
        <w:t>انتصاب به مقام وکیل سوم امام دوازدهم</w:t>
      </w:r>
      <w:r w:rsidR="00C40E34" w:rsidRPr="00F65A17">
        <w:rPr>
          <w:rFonts w:cs="B Lotus" w:hint="cs"/>
          <w:sz w:val="28"/>
          <w:szCs w:val="28"/>
        </w:rPr>
        <w:sym w:font="Alaem" w:char="F037"/>
      </w:r>
      <w:r w:rsidR="00A074CF" w:rsidRPr="00F65A17">
        <w:rPr>
          <w:rFonts w:cs="B Lotus" w:hint="cs"/>
          <w:sz w:val="28"/>
          <w:szCs w:val="28"/>
          <w:rtl/>
        </w:rPr>
        <w:t xml:space="preserve">، </w:t>
      </w:r>
      <w:r w:rsidRPr="00F65A17">
        <w:rPr>
          <w:rFonts w:cs="B Lotus" w:hint="cs"/>
          <w:sz w:val="28"/>
          <w:szCs w:val="28"/>
          <w:rtl/>
        </w:rPr>
        <w:t>حفظ اسرار دانسته است</w:t>
      </w:r>
      <w:r w:rsidR="00CB2E40">
        <w:rPr>
          <w:rFonts w:cs="B Lotus" w:hint="cs"/>
          <w:sz w:val="28"/>
          <w:szCs w:val="28"/>
          <w:rtl/>
        </w:rPr>
        <w:t>.</w:t>
      </w:r>
      <w:r w:rsidRPr="00F65A17">
        <w:rPr>
          <w:rFonts w:cs="B Lotus" w:hint="cs"/>
          <w:sz w:val="28"/>
          <w:szCs w:val="28"/>
          <w:rtl/>
        </w:rPr>
        <w:t xml:space="preserve"> </w:t>
      </w:r>
      <w:r w:rsidR="005A10AA" w:rsidRPr="00F65A17">
        <w:rPr>
          <w:rFonts w:cs="B Lotus" w:hint="cs"/>
          <w:sz w:val="28"/>
          <w:szCs w:val="28"/>
          <w:rtl/>
        </w:rPr>
        <w:t xml:space="preserve">چون </w:t>
      </w:r>
      <w:r w:rsidR="00A074CF" w:rsidRPr="00F65A17">
        <w:rPr>
          <w:rFonts w:cs="B Lotus" w:hint="cs"/>
          <w:sz w:val="28"/>
          <w:szCs w:val="28"/>
          <w:rtl/>
        </w:rPr>
        <w:t>او</w:t>
      </w:r>
      <w:r w:rsidR="005A10AA" w:rsidRPr="00F65A17">
        <w:rPr>
          <w:rFonts w:cs="B Lotus" w:hint="cs"/>
          <w:sz w:val="28"/>
          <w:szCs w:val="28"/>
          <w:rtl/>
        </w:rPr>
        <w:t xml:space="preserve"> مورد</w:t>
      </w:r>
      <w:r w:rsidR="00C40E34">
        <w:rPr>
          <w:rFonts w:cs="B Lotus" w:hint="cs"/>
          <w:sz w:val="28"/>
          <w:szCs w:val="28"/>
          <w:rtl/>
        </w:rPr>
        <w:t xml:space="preserve"> </w:t>
      </w:r>
      <w:r w:rsidR="005A10AA" w:rsidRPr="00F65A17">
        <w:rPr>
          <w:rFonts w:cs="B Lotus" w:hint="cs"/>
          <w:sz w:val="28"/>
          <w:szCs w:val="28"/>
          <w:rtl/>
        </w:rPr>
        <w:t xml:space="preserve">سؤال </w:t>
      </w:r>
      <w:r w:rsidR="00C40E34">
        <w:rPr>
          <w:rFonts w:cs="B Lotus" w:hint="cs"/>
          <w:sz w:val="28"/>
          <w:szCs w:val="28"/>
          <w:rtl/>
        </w:rPr>
        <w:t xml:space="preserve">قرار </w:t>
      </w:r>
      <w:r w:rsidR="005A10AA" w:rsidRPr="00F65A17">
        <w:rPr>
          <w:rFonts w:cs="B Lotus" w:hint="cs"/>
          <w:sz w:val="28"/>
          <w:szCs w:val="28"/>
          <w:rtl/>
        </w:rPr>
        <w:t xml:space="preserve">می‌گیرد که چگونه است </w:t>
      </w:r>
      <w:r w:rsidR="00C64A79" w:rsidRPr="00F65A17">
        <w:rPr>
          <w:rFonts w:cs="B Lotus" w:hint="cs"/>
          <w:sz w:val="28"/>
          <w:szCs w:val="28"/>
          <w:rtl/>
        </w:rPr>
        <w:t>با جایگاهی که تو داشتی ابن روح به عنوان وکیل سوم امام دوازدهم</w:t>
      </w:r>
      <w:r w:rsidR="00C64A79" w:rsidRPr="00F65A17">
        <w:rPr>
          <w:rFonts w:cs="B Lotus" w:hint="cs"/>
          <w:sz w:val="28"/>
          <w:szCs w:val="28"/>
        </w:rPr>
        <w:sym w:font="Alaem" w:char="F034"/>
      </w:r>
      <w:r w:rsidR="00C64A79" w:rsidRPr="00F65A17">
        <w:rPr>
          <w:rFonts w:cs="B Lotus" w:hint="cs"/>
          <w:sz w:val="28"/>
          <w:szCs w:val="28"/>
          <w:rtl/>
        </w:rPr>
        <w:t xml:space="preserve"> برگزیده شد؟ وی در پاسخ از رازداری و لزوم حفظ اسرار و ممتاز بودن حسین بن روح در این امر سخن به میان می‌آورد و بیان می‌کند حسین بن روح  اگر امام را زیر عبای خود پنهان داشته باشد و او را با قیچی ریزریز کنند، عبای خود را کنار نمی‌زند</w:t>
      </w:r>
      <w:r w:rsidR="00FC1A7D">
        <w:rPr>
          <w:rFonts w:cs="B Lotus" w:hint="cs"/>
          <w:sz w:val="28"/>
          <w:szCs w:val="28"/>
          <w:rtl/>
        </w:rPr>
        <w:t>.</w:t>
      </w:r>
      <w:r w:rsidR="00FC1A7D">
        <w:rPr>
          <w:rStyle w:val="FootnoteReference"/>
          <w:rFonts w:cs="B Lotus"/>
          <w:sz w:val="28"/>
          <w:szCs w:val="28"/>
          <w:rtl/>
        </w:rPr>
        <w:footnoteReference w:id="18"/>
      </w:r>
    </w:p>
    <w:p w14:paraId="2F6D6A53" w14:textId="60A005DA" w:rsidR="00581A41" w:rsidRPr="00F65A17" w:rsidRDefault="00FD59DE" w:rsidP="00F65A17">
      <w:pPr>
        <w:rPr>
          <w:rFonts w:ascii="Times New Roman" w:hAnsi="Times New Roman" w:cs="B Lotus"/>
          <w:b/>
          <w:bCs/>
          <w:sz w:val="28"/>
          <w:szCs w:val="28"/>
          <w:rtl/>
        </w:rPr>
      </w:pPr>
      <w:r>
        <w:rPr>
          <w:rFonts w:cs="B Lotus" w:hint="cs"/>
          <w:b/>
          <w:bCs/>
          <w:sz w:val="28"/>
          <w:szCs w:val="28"/>
          <w:rtl/>
        </w:rPr>
        <w:t>5</w:t>
      </w:r>
      <w:r w:rsidR="005B0083" w:rsidRPr="00F65A17">
        <w:rPr>
          <w:rFonts w:cs="B Lotus" w:hint="cs"/>
          <w:b/>
          <w:bCs/>
          <w:sz w:val="28"/>
          <w:szCs w:val="28"/>
          <w:rtl/>
        </w:rPr>
        <w:t xml:space="preserve">. </w:t>
      </w:r>
      <w:r w:rsidR="004C4AF3" w:rsidRPr="00F65A17">
        <w:rPr>
          <w:rFonts w:cs="B Lotus" w:hint="cs"/>
          <w:b/>
          <w:bCs/>
          <w:sz w:val="28"/>
          <w:szCs w:val="28"/>
          <w:rtl/>
        </w:rPr>
        <w:t>قابل</w:t>
      </w:r>
      <w:r w:rsidR="007D30D3" w:rsidRPr="00F65A17">
        <w:rPr>
          <w:rFonts w:cs="B Lotus" w:hint="cs"/>
          <w:b/>
          <w:bCs/>
          <w:sz w:val="28"/>
          <w:szCs w:val="28"/>
          <w:rtl/>
        </w:rPr>
        <w:t>یت</w:t>
      </w:r>
      <w:r w:rsidR="004C4AF3" w:rsidRPr="00F65A17">
        <w:rPr>
          <w:rFonts w:cs="B Lotus" w:hint="cs"/>
          <w:b/>
          <w:bCs/>
          <w:sz w:val="28"/>
          <w:szCs w:val="28"/>
          <w:rtl/>
        </w:rPr>
        <w:t xml:space="preserve"> اعتماد (</w:t>
      </w:r>
      <w:r w:rsidR="00581A41" w:rsidRPr="00F65A17">
        <w:rPr>
          <w:rFonts w:cs="B Lotus" w:hint="cs"/>
          <w:b/>
          <w:bCs/>
          <w:sz w:val="28"/>
          <w:szCs w:val="28"/>
          <w:rtl/>
        </w:rPr>
        <w:t>وثاقت</w:t>
      </w:r>
      <w:r w:rsidR="004C4AF3" w:rsidRPr="00F65A17">
        <w:rPr>
          <w:rFonts w:cs="B Lotus" w:hint="cs"/>
          <w:b/>
          <w:bCs/>
          <w:sz w:val="28"/>
          <w:szCs w:val="28"/>
          <w:rtl/>
        </w:rPr>
        <w:t>)</w:t>
      </w:r>
      <w:r w:rsidR="00581A41"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="00581A41" w:rsidRPr="00F65A17">
        <w:rPr>
          <w:rFonts w:cs="B Lotus" w:hint="cs"/>
          <w:b/>
          <w:bCs/>
          <w:sz w:val="28"/>
          <w:szCs w:val="28"/>
          <w:rtl/>
        </w:rPr>
        <w:t>و</w:t>
      </w:r>
      <w:r w:rsidR="00581A41"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="00581A41" w:rsidRPr="00F65A17">
        <w:rPr>
          <w:rFonts w:cs="B Lotus" w:hint="cs"/>
          <w:b/>
          <w:bCs/>
          <w:sz w:val="28"/>
          <w:szCs w:val="28"/>
          <w:rtl/>
        </w:rPr>
        <w:t>امانتدار</w:t>
      </w:r>
      <w:r w:rsidR="00581A41"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 </w:t>
      </w:r>
      <w:r w:rsidR="007D30D3" w:rsidRPr="00F65A17">
        <w:rPr>
          <w:rFonts w:ascii="Times New Roman" w:hAnsi="Times New Roman" w:cs="B Lotus" w:hint="cs"/>
          <w:b/>
          <w:bCs/>
          <w:sz w:val="28"/>
          <w:szCs w:val="28"/>
          <w:rtl/>
        </w:rPr>
        <w:t xml:space="preserve">بودن </w:t>
      </w:r>
    </w:p>
    <w:p w14:paraId="009941D9" w14:textId="548609BD" w:rsidR="00E4099A" w:rsidRPr="00F65A17" w:rsidRDefault="00581A41" w:rsidP="00CB2E40">
      <w:pPr>
        <w:rPr>
          <w:rFonts w:cs="B Lotus"/>
          <w:sz w:val="28"/>
          <w:szCs w:val="28"/>
          <w:rtl/>
        </w:rPr>
      </w:pPr>
      <w:r w:rsidRPr="00F65A17">
        <w:rPr>
          <w:rFonts w:cs="B Lotus" w:hint="cs"/>
          <w:sz w:val="28"/>
          <w:szCs w:val="28"/>
          <w:rtl/>
        </w:rPr>
        <w:lastRenderedPageBreak/>
        <w:t>یکی از ویژگی وکیلان که از سوی ائمه</w:t>
      </w:r>
      <w:r w:rsidR="00CB2E40">
        <w:rPr>
          <w:rFonts w:cs="B Lotus" w:hint="cs"/>
          <w:sz w:val="28"/>
          <w:szCs w:val="28"/>
        </w:rPr>
        <w:sym w:font="Alaem" w:char="F03A"/>
      </w:r>
      <w:r w:rsidRPr="00F65A17">
        <w:rPr>
          <w:rFonts w:cs="B Lotus" w:hint="cs"/>
          <w:sz w:val="28"/>
          <w:szCs w:val="28"/>
          <w:rtl/>
        </w:rPr>
        <w:t xml:space="preserve"> بسیار مورد </w:t>
      </w:r>
      <w:r w:rsidR="00CB2E40">
        <w:rPr>
          <w:rFonts w:cs="B Lotus" w:hint="cs"/>
          <w:sz w:val="28"/>
          <w:szCs w:val="28"/>
          <w:rtl/>
        </w:rPr>
        <w:t>ت</w:t>
      </w:r>
      <w:r w:rsidR="005564B2">
        <w:rPr>
          <w:rFonts w:cs="B Lotus" w:hint="cs"/>
          <w:sz w:val="28"/>
          <w:szCs w:val="28"/>
          <w:rtl/>
        </w:rPr>
        <w:t>أ</w:t>
      </w:r>
      <w:r w:rsidR="00CB2E40">
        <w:rPr>
          <w:rFonts w:cs="B Lotus" w:hint="cs"/>
          <w:sz w:val="28"/>
          <w:szCs w:val="28"/>
          <w:rtl/>
        </w:rPr>
        <w:t xml:space="preserve">کید قرار گرفته و می‌توان گفت </w:t>
      </w:r>
      <w:r w:rsidRPr="00F65A17">
        <w:rPr>
          <w:rFonts w:cs="B Lotus" w:hint="cs"/>
          <w:sz w:val="28"/>
          <w:szCs w:val="28"/>
          <w:rtl/>
        </w:rPr>
        <w:t xml:space="preserve">از مهم‌ترین معیار برای انتخاب وکیلان بوده، وثاقت و امانتداری آنان است، زیرا 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>وكلاى ائمه</w:t>
      </w:r>
      <w:r w:rsidRPr="00F65A17">
        <w:rPr>
          <w:rFonts w:ascii="Arial Unicode MS" w:eastAsia="Arial Unicode MS" w:hAnsi="Arial Unicode MS" w:cs="B Lotus" w:hint="cs"/>
          <w:sz w:val="28"/>
          <w:szCs w:val="28"/>
        </w:rPr>
        <w:sym w:font="Alaem" w:char="F03A"/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>، نمايندگان آنان در امور دينى و شرعى همچون جمع وجوه شرعى، اخذ نامه</w:t>
      </w:r>
      <w:r w:rsidRPr="00F65A17">
        <w:rPr>
          <w:rFonts w:ascii="Arial" w:eastAsia="Arial Unicode MS" w:hAnsi="Arial" w:cs="B Lotus" w:hint="cs"/>
          <w:sz w:val="28"/>
          <w:szCs w:val="28"/>
          <w:rtl/>
        </w:rPr>
        <w:t>‏</w:t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>هاى حاوى سؤالات، تحويل آنها به امام</w:t>
      </w:r>
      <w:r w:rsidR="00CB2E40">
        <w:rPr>
          <w:rFonts w:ascii="Arial Unicode MS" w:eastAsia="Arial Unicode MS" w:hAnsi="Arial Unicode MS" w:cs="B Lotus" w:hint="cs"/>
          <w:sz w:val="28"/>
          <w:szCs w:val="28"/>
        </w:rPr>
        <w:sym w:font="Alaem" w:char="F037"/>
      </w:r>
      <w:r w:rsidRPr="00F65A17">
        <w:rPr>
          <w:rFonts w:ascii="Arial Unicode MS" w:eastAsia="Arial Unicode MS" w:hAnsi="Arial Unicode MS" w:cs="B Lotus" w:hint="cs"/>
          <w:sz w:val="28"/>
          <w:szCs w:val="28"/>
          <w:rtl/>
        </w:rPr>
        <w:t xml:space="preserve"> و ردّ پاسخ آنها بودند</w:t>
      </w:r>
      <w:r w:rsidR="00FC1A7D">
        <w:rPr>
          <w:rStyle w:val="FootnoteReference"/>
          <w:rFonts w:ascii="Arial Unicode MS" w:eastAsia="Arial Unicode MS" w:hAnsi="Arial Unicode MS" w:cs="B Lotus"/>
          <w:sz w:val="28"/>
          <w:szCs w:val="28"/>
          <w:rtl/>
        </w:rPr>
        <w:footnoteReference w:id="19"/>
      </w:r>
      <w:r w:rsidR="00477F2E" w:rsidRPr="00F65A17">
        <w:rPr>
          <w:rFonts w:eastAsia="Arial Unicode MS" w:cs="B Lotus" w:hint="cs"/>
          <w:sz w:val="28"/>
          <w:szCs w:val="28"/>
          <w:rtl/>
        </w:rPr>
        <w:t xml:space="preserve"> </w:t>
      </w:r>
      <w:r w:rsidRPr="00F65A17">
        <w:rPr>
          <w:rFonts w:cs="B Lotus" w:hint="cs"/>
          <w:sz w:val="28"/>
          <w:szCs w:val="28"/>
          <w:rtl/>
        </w:rPr>
        <w:t>و لازم بود شیعیان با اطمینان به وکلا</w:t>
      </w:r>
      <w:r w:rsidR="00E05931">
        <w:rPr>
          <w:rFonts w:cs="B Lotus" w:hint="cs"/>
          <w:sz w:val="28"/>
          <w:szCs w:val="28"/>
          <w:rtl/>
        </w:rPr>
        <w:t>ء</w:t>
      </w:r>
      <w:r w:rsidRPr="00F65A17">
        <w:rPr>
          <w:rFonts w:cs="B Lotus" w:hint="cs"/>
          <w:sz w:val="28"/>
          <w:szCs w:val="28"/>
          <w:rtl/>
        </w:rPr>
        <w:t xml:space="preserve"> رجوع کنند</w:t>
      </w:r>
      <w:r w:rsidR="00E05931">
        <w:rPr>
          <w:rFonts w:cs="B Lotus" w:hint="cs"/>
          <w:sz w:val="28"/>
          <w:szCs w:val="28"/>
          <w:rtl/>
        </w:rPr>
        <w:t xml:space="preserve"> </w:t>
      </w:r>
      <w:r w:rsidRPr="00F65A17">
        <w:rPr>
          <w:rFonts w:cs="B Lotus" w:hint="cs"/>
          <w:sz w:val="28"/>
          <w:szCs w:val="28"/>
          <w:rtl/>
        </w:rPr>
        <w:t>و در مواقعی تردید در این امور باعث می‌شد که شیعیان از درستی پاسخ‌های که به نامه آنان داده شده بود، دچار شک شوند</w:t>
      </w:r>
      <w:r w:rsidR="00FC1A7D">
        <w:rPr>
          <w:rStyle w:val="FootnoteReference"/>
          <w:rFonts w:cs="B Lotus"/>
          <w:sz w:val="28"/>
          <w:szCs w:val="28"/>
          <w:rtl/>
        </w:rPr>
        <w:footnoteReference w:id="20"/>
      </w:r>
      <w:r w:rsidR="0051662C" w:rsidRPr="00F65A17">
        <w:rPr>
          <w:rFonts w:cs="B Lotus" w:hint="cs"/>
          <w:sz w:val="28"/>
          <w:szCs w:val="28"/>
          <w:rtl/>
        </w:rPr>
        <w:t xml:space="preserve"> </w:t>
      </w:r>
      <w:r w:rsidRPr="00F65A17">
        <w:rPr>
          <w:rFonts w:cs="B Lotus" w:hint="cs"/>
          <w:sz w:val="28"/>
          <w:szCs w:val="28"/>
          <w:rtl/>
        </w:rPr>
        <w:t>و همچنین از تحویل اموال به وکیل امام خوداری کنند</w:t>
      </w:r>
      <w:r w:rsidR="00FC1A7D">
        <w:rPr>
          <w:rFonts w:cs="B Lotus" w:hint="cs"/>
          <w:sz w:val="28"/>
          <w:szCs w:val="28"/>
          <w:rtl/>
        </w:rPr>
        <w:t>.</w:t>
      </w:r>
      <w:r w:rsidR="00FC1A7D">
        <w:rPr>
          <w:rStyle w:val="FootnoteReference"/>
          <w:rFonts w:cs="B Lotus"/>
          <w:sz w:val="28"/>
          <w:szCs w:val="28"/>
          <w:rtl/>
        </w:rPr>
        <w:footnoteReference w:id="21"/>
      </w:r>
    </w:p>
    <w:p w14:paraId="49008141" w14:textId="4A72A455" w:rsidR="00477F2E" w:rsidRPr="00F65A17" w:rsidRDefault="00581A41" w:rsidP="00FD59DE">
      <w:pPr>
        <w:rPr>
          <w:rFonts w:cs="B Lotus"/>
          <w:sz w:val="28"/>
          <w:szCs w:val="28"/>
          <w:rtl/>
        </w:rPr>
      </w:pPr>
      <w:r w:rsidRPr="00F65A17">
        <w:rPr>
          <w:rFonts w:cs="B Lotus" w:hint="cs"/>
          <w:sz w:val="28"/>
          <w:szCs w:val="28"/>
          <w:rtl/>
        </w:rPr>
        <w:t>از این رو در گزارش‌های پرشماری از سوی ائمه</w:t>
      </w:r>
      <w:r w:rsidRPr="00F65A17">
        <w:rPr>
          <w:rFonts w:cs="B Lotus" w:hint="cs"/>
          <w:sz w:val="28"/>
          <w:szCs w:val="28"/>
        </w:rPr>
        <w:sym w:font="Alaem" w:char="F03A"/>
      </w:r>
      <w:r w:rsidRPr="00F65A17">
        <w:rPr>
          <w:rFonts w:cs="B Lotus" w:hint="cs"/>
          <w:sz w:val="28"/>
          <w:szCs w:val="28"/>
          <w:rtl/>
        </w:rPr>
        <w:t xml:space="preserve"> ت</w:t>
      </w:r>
      <w:r w:rsidR="00E05931">
        <w:rPr>
          <w:rFonts w:cs="B Lotus" w:hint="cs"/>
          <w:sz w:val="28"/>
          <w:szCs w:val="28"/>
          <w:rtl/>
        </w:rPr>
        <w:t>أ</w:t>
      </w:r>
      <w:r w:rsidRPr="00F65A17">
        <w:rPr>
          <w:rFonts w:cs="B Lotus" w:hint="cs"/>
          <w:sz w:val="28"/>
          <w:szCs w:val="28"/>
          <w:rtl/>
        </w:rPr>
        <w:t>ییدیه وکلا</w:t>
      </w:r>
      <w:r w:rsidR="00E05931">
        <w:rPr>
          <w:rFonts w:cs="B Lotus" w:hint="cs"/>
          <w:sz w:val="28"/>
          <w:szCs w:val="28"/>
          <w:rtl/>
        </w:rPr>
        <w:t>ء</w:t>
      </w:r>
      <w:r w:rsidRPr="00F65A17">
        <w:rPr>
          <w:rFonts w:cs="B Lotus" w:hint="cs"/>
          <w:sz w:val="28"/>
          <w:szCs w:val="28"/>
          <w:rtl/>
        </w:rPr>
        <w:t xml:space="preserve"> به وثاقت و امانتداری انعکاس داده شده و به شیعیان اطلاع رسانی شده است. ائمه</w:t>
      </w:r>
      <w:r w:rsidRPr="00F65A17">
        <w:rPr>
          <w:rFonts w:cs="B Lotus" w:hint="cs"/>
          <w:sz w:val="28"/>
          <w:szCs w:val="28"/>
        </w:rPr>
        <w:sym w:font="Alaem" w:char="F03A"/>
      </w:r>
      <w:r w:rsidRPr="00F65A17">
        <w:rPr>
          <w:rFonts w:cs="B Lotus" w:hint="cs"/>
          <w:sz w:val="28"/>
          <w:szCs w:val="28"/>
          <w:rtl/>
        </w:rPr>
        <w:t xml:space="preserve"> در موارد متعددی نزد بزرگان و خواص شعیان که مورد اعتماد آنان بودند، به صورت حضوری ویا در قالب توقیعات به توثیق وکلای چهارگانه ‌پرداختند</w:t>
      </w:r>
      <w:r w:rsidR="00FC1A7D">
        <w:rPr>
          <w:rFonts w:cs="B Lotus" w:hint="cs"/>
          <w:sz w:val="24"/>
          <w:szCs w:val="24"/>
          <w:rtl/>
        </w:rPr>
        <w:t>.</w:t>
      </w:r>
      <w:r w:rsidR="00FC1A7D">
        <w:rPr>
          <w:rStyle w:val="FootnoteReference"/>
          <w:rFonts w:cs="B Lotus"/>
          <w:sz w:val="24"/>
          <w:szCs w:val="24"/>
          <w:rtl/>
        </w:rPr>
        <w:footnoteReference w:id="22"/>
      </w:r>
    </w:p>
    <w:p w14:paraId="6A2C9481" w14:textId="77777777" w:rsidR="00E8562A" w:rsidRPr="00F65A17" w:rsidRDefault="00E8562A" w:rsidP="00F65A17">
      <w:pPr>
        <w:rPr>
          <w:rFonts w:ascii="Arial" w:hAnsi="Arial" w:cs="B Lotus"/>
          <w:color w:val="000000"/>
          <w:sz w:val="28"/>
          <w:szCs w:val="28"/>
        </w:rPr>
      </w:pPr>
    </w:p>
    <w:p w14:paraId="68C05213" w14:textId="77777777" w:rsidR="0074304C" w:rsidRPr="00F65A17" w:rsidRDefault="0074304C" w:rsidP="00F65A17">
      <w:pPr>
        <w:rPr>
          <w:rFonts w:cs="B Lotus"/>
          <w:sz w:val="28"/>
          <w:szCs w:val="28"/>
        </w:rPr>
      </w:pPr>
    </w:p>
    <w:sectPr w:rsidR="0074304C" w:rsidRPr="00F65A17" w:rsidSect="00A6734F">
      <w:footerReference w:type="default" r:id="rId8"/>
      <w:footnotePr>
        <w:numRestart w:val="eachPage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CFFE9" w14:textId="77777777" w:rsidR="005567F0" w:rsidRDefault="005567F0" w:rsidP="00175C35">
      <w:pPr>
        <w:spacing w:after="0" w:line="240" w:lineRule="auto"/>
      </w:pPr>
      <w:r>
        <w:separator/>
      </w:r>
    </w:p>
  </w:endnote>
  <w:endnote w:type="continuationSeparator" w:id="0">
    <w:p w14:paraId="083D8827" w14:textId="77777777" w:rsidR="005567F0" w:rsidRDefault="005567F0" w:rsidP="00175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aem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576266"/>
      <w:docPartObj>
        <w:docPartGallery w:val="Page Numbers (Bottom of Page)"/>
        <w:docPartUnique/>
      </w:docPartObj>
    </w:sdtPr>
    <w:sdtContent>
      <w:p w14:paraId="68E1B2EA" w14:textId="77777777" w:rsidR="000D0639" w:rsidRDefault="007C5DC5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10523" w:rsidRPr="00C10523">
          <w:rPr>
            <w:noProof/>
            <w:rtl/>
          </w:rPr>
          <w:t>22</w:t>
        </w:r>
        <w:r>
          <w:rPr>
            <w:noProof/>
          </w:rPr>
          <w:fldChar w:fldCharType="end"/>
        </w:r>
      </w:p>
    </w:sdtContent>
  </w:sdt>
  <w:p w14:paraId="35999DEA" w14:textId="77777777" w:rsidR="000D0639" w:rsidRDefault="000D06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0AD40" w14:textId="77777777" w:rsidR="005567F0" w:rsidRDefault="005567F0" w:rsidP="00175C35">
      <w:pPr>
        <w:spacing w:after="0" w:line="240" w:lineRule="auto"/>
      </w:pPr>
      <w:r>
        <w:separator/>
      </w:r>
    </w:p>
  </w:footnote>
  <w:footnote w:type="continuationSeparator" w:id="0">
    <w:p w14:paraId="18AEA88F" w14:textId="77777777" w:rsidR="005567F0" w:rsidRDefault="005567F0" w:rsidP="00175C35">
      <w:pPr>
        <w:spacing w:after="0" w:line="240" w:lineRule="auto"/>
      </w:pPr>
      <w:r>
        <w:continuationSeparator/>
      </w:r>
    </w:p>
  </w:footnote>
  <w:footnote w:id="1">
    <w:p w14:paraId="7373712D" w14:textId="6D60B73F" w:rsidR="00FC1A7D" w:rsidRPr="00FC1A7D" w:rsidRDefault="00FC1A7D" w:rsidP="00FC1A7D">
      <w:pPr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 xml:space="preserve">. </w:t>
      </w:r>
      <w:r w:rsidRPr="00FC1A7D">
        <w:rPr>
          <w:rFonts w:cs="B Mitra" w:hint="cs"/>
          <w:sz w:val="18"/>
          <w:szCs w:val="18"/>
          <w:rtl/>
        </w:rPr>
        <w:t>حجت الاسلام محمدمهدی صمصامی</w:t>
      </w:r>
      <w:r w:rsidRPr="00FC1A7D">
        <w:rPr>
          <w:rFonts w:cs="B Mitra" w:hint="cs"/>
          <w:sz w:val="18"/>
          <w:szCs w:val="18"/>
          <w:rtl/>
        </w:rPr>
        <w:t>،فارغ التحصیل مرکز تخصصی مهدویت</w:t>
      </w:r>
      <w:r>
        <w:rPr>
          <w:rFonts w:cs="B Mitra" w:hint="cs"/>
          <w:sz w:val="18"/>
          <w:szCs w:val="18"/>
          <w:rtl/>
        </w:rPr>
        <w:t xml:space="preserve"> </w:t>
      </w:r>
    </w:p>
  </w:footnote>
  <w:footnote w:id="2">
    <w:p w14:paraId="6C9ACD93" w14:textId="3E23EE89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eastAsia="Arial Unicode MS" w:cs="B Mitra" w:hint="eastAsia"/>
          <w:sz w:val="18"/>
          <w:szCs w:val="18"/>
          <w:rtl/>
        </w:rPr>
        <w:t xml:space="preserve"> </w:t>
      </w:r>
      <w:r w:rsidRPr="00FC1A7D">
        <w:rPr>
          <w:rFonts w:eastAsia="Arial Unicode MS" w:cs="B Mitra" w:hint="eastAsia"/>
          <w:sz w:val="18"/>
          <w:szCs w:val="18"/>
          <w:rtl/>
        </w:rPr>
        <w:t xml:space="preserve">جبارى، </w:t>
      </w:r>
      <w:r w:rsidRPr="00FC1A7D">
        <w:rPr>
          <w:rFonts w:eastAsia="Arial Unicode MS" w:cs="B Mitra" w:hint="cs"/>
          <w:sz w:val="18"/>
          <w:szCs w:val="18"/>
          <w:rtl/>
        </w:rPr>
        <w:t xml:space="preserve">1382: ج 1، ص 390 </w:t>
      </w:r>
      <w:r w:rsidRPr="00FC1A7D">
        <w:rPr>
          <w:rFonts w:ascii="Arial" w:eastAsia="Arial Unicode MS" w:hAnsi="Arial" w:hint="cs"/>
          <w:sz w:val="18"/>
          <w:szCs w:val="18"/>
          <w:rtl/>
        </w:rPr>
        <w:t>–</w:t>
      </w:r>
      <w:r w:rsidRPr="00FC1A7D">
        <w:rPr>
          <w:rFonts w:eastAsia="Arial Unicode MS" w:cs="B Mitra" w:hint="cs"/>
          <w:sz w:val="18"/>
          <w:szCs w:val="18"/>
          <w:rtl/>
        </w:rPr>
        <w:t xml:space="preserve"> 391</w:t>
      </w:r>
    </w:p>
  </w:footnote>
  <w:footnote w:id="3">
    <w:p w14:paraId="48B4B36A" w14:textId="4B4D9209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 xml:space="preserve">. </w:t>
      </w:r>
      <w:r w:rsidRPr="00FC1A7D">
        <w:rPr>
          <w:rFonts w:cs="B Mitra" w:hint="cs"/>
          <w:sz w:val="18"/>
          <w:szCs w:val="18"/>
          <w:rtl/>
        </w:rPr>
        <w:t>صدوق، 1395 ق: ج2، ص 503، طوسی، 1411 ق: ص 370</w:t>
      </w:r>
    </w:p>
  </w:footnote>
  <w:footnote w:id="4">
    <w:p w14:paraId="37E1104A" w14:textId="0F923372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ascii="Arial Unicode MS" w:eastAsia="Arial Unicode MS" w:hAnsi="Arial Unicode MS" w:cs="B Mitra" w:hint="cs"/>
          <w:sz w:val="18"/>
          <w:szCs w:val="18"/>
          <w:rtl/>
        </w:rPr>
        <w:t xml:space="preserve"> </w:t>
      </w:r>
      <w:r w:rsidRPr="00FC1A7D">
        <w:rPr>
          <w:rFonts w:ascii="Arial Unicode MS" w:eastAsia="Arial Unicode MS" w:hAnsi="Arial Unicode MS" w:cs="B Mitra" w:hint="cs"/>
          <w:sz w:val="18"/>
          <w:szCs w:val="18"/>
          <w:rtl/>
        </w:rPr>
        <w:t xml:space="preserve">طوسی، 1411: ص 368 </w:t>
      </w:r>
      <w:r w:rsidRPr="00FC1A7D">
        <w:rPr>
          <w:rFonts w:ascii="Arial" w:eastAsia="Arial Unicode MS" w:hAnsi="Arial" w:hint="cs"/>
          <w:sz w:val="18"/>
          <w:szCs w:val="18"/>
          <w:rtl/>
        </w:rPr>
        <w:t>–</w:t>
      </w:r>
      <w:r w:rsidRPr="00FC1A7D">
        <w:rPr>
          <w:rFonts w:ascii="Arial Unicode MS" w:eastAsia="Arial Unicode MS" w:hAnsi="Arial Unicode MS" w:cs="B Mitra" w:hint="cs"/>
          <w:sz w:val="18"/>
          <w:szCs w:val="18"/>
          <w:rtl/>
        </w:rPr>
        <w:t xml:space="preserve"> 370</w:t>
      </w:r>
    </w:p>
  </w:footnote>
  <w:footnote w:id="5">
    <w:p w14:paraId="4C1DF73A" w14:textId="4339D4D9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 xml:space="preserve"> 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>بانکی‌پور فرد، 1392: ص 67، 86</w:t>
      </w:r>
    </w:p>
  </w:footnote>
  <w:footnote w:id="6">
    <w:p w14:paraId="311467DA" w14:textId="61B144A6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 xml:space="preserve"> 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>همان: ص 68</w:t>
      </w:r>
    </w:p>
  </w:footnote>
  <w:footnote w:id="7">
    <w:p w14:paraId="326207D3" w14:textId="556390B0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 xml:space="preserve"> همان: ص 35، 39- 40، 63 </w:t>
      </w:r>
      <w:r w:rsidRPr="00FC1A7D">
        <w:rPr>
          <w:rFonts w:ascii="Arial" w:eastAsia="Arial Unicode MS" w:hAnsi="Arial" w:hint="cs"/>
          <w:color w:val="000000"/>
          <w:sz w:val="18"/>
          <w:szCs w:val="18"/>
          <w:rtl/>
        </w:rPr>
        <w:t>–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 xml:space="preserve"> 69، 81، 86، 89</w:t>
      </w:r>
    </w:p>
  </w:footnote>
  <w:footnote w:id="8">
    <w:p w14:paraId="68A75B31" w14:textId="2E198EE7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 xml:space="preserve"> 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 xml:space="preserve">همان: ص39، 67 </w:t>
      </w:r>
      <w:r w:rsidRPr="00FC1A7D">
        <w:rPr>
          <w:rFonts w:ascii="Arial" w:eastAsia="Arial Unicode MS" w:hAnsi="Arial" w:hint="cs"/>
          <w:color w:val="000000"/>
          <w:sz w:val="18"/>
          <w:szCs w:val="18"/>
          <w:rtl/>
        </w:rPr>
        <w:t>–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 xml:space="preserve"> 68، 81 ، 89</w:t>
      </w:r>
    </w:p>
  </w:footnote>
  <w:footnote w:id="9">
    <w:p w14:paraId="45F259A1" w14:textId="1AB01EB9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 xml:space="preserve"> 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 xml:space="preserve">ر.ک همان: ص 66 </w:t>
      </w:r>
      <w:r w:rsidRPr="00FC1A7D">
        <w:rPr>
          <w:rFonts w:ascii="Arial" w:eastAsia="Arial Unicode MS" w:hAnsi="Arial" w:hint="cs"/>
          <w:color w:val="000000"/>
          <w:sz w:val="18"/>
          <w:szCs w:val="18"/>
          <w:rtl/>
        </w:rPr>
        <w:t>–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</w:rPr>
        <w:t xml:space="preserve"> 67</w:t>
      </w:r>
    </w:p>
  </w:footnote>
  <w:footnote w:id="10">
    <w:p w14:paraId="07F3EC58" w14:textId="36D7F6A1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  <w:lang w:bidi="ar-SA"/>
        </w:rPr>
        <w:t xml:space="preserve"> 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  <w:lang w:bidi="ar-SA"/>
        </w:rPr>
        <w:t>حسين</w:t>
      </w:r>
      <w:r w:rsidRPr="00FC1A7D">
        <w:rPr>
          <w:rFonts w:ascii="Arial" w:eastAsia="Arial Unicode MS" w:hAnsi="Arial" w:cs="B Mitra" w:hint="cs"/>
          <w:color w:val="000000"/>
          <w:sz w:val="18"/>
          <w:szCs w:val="18"/>
          <w:rtl/>
          <w:lang w:bidi="ar-SA"/>
        </w:rPr>
        <w:t>‏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  <w:lang w:bidi="ar-SA"/>
        </w:rPr>
        <w:t>زاده شانه</w:t>
      </w:r>
      <w:r w:rsidRPr="00FC1A7D">
        <w:rPr>
          <w:rFonts w:ascii="Arial" w:eastAsia="Arial Unicode MS" w:hAnsi="Arial" w:cs="B Mitra" w:hint="cs"/>
          <w:color w:val="000000"/>
          <w:sz w:val="18"/>
          <w:szCs w:val="18"/>
          <w:rtl/>
          <w:lang w:bidi="ar-SA"/>
        </w:rPr>
        <w:t>‏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  <w:lang w:bidi="ar-SA"/>
        </w:rPr>
        <w:t xml:space="preserve">چى، 1386: ص102 </w:t>
      </w:r>
      <w:r w:rsidRPr="00FC1A7D">
        <w:rPr>
          <w:rFonts w:ascii="Arial" w:eastAsia="Arial Unicode MS" w:hAnsi="Arial" w:hint="cs"/>
          <w:color w:val="000000"/>
          <w:sz w:val="18"/>
          <w:szCs w:val="18"/>
          <w:rtl/>
          <w:lang w:bidi="ar-SA"/>
        </w:rPr>
        <w:t>–</w:t>
      </w:r>
      <w:r w:rsidRPr="00FC1A7D">
        <w:rPr>
          <w:rFonts w:ascii="Arial Unicode MS" w:eastAsia="Arial Unicode MS" w:hAnsi="Arial Unicode MS" w:cs="B Mitra" w:hint="cs"/>
          <w:color w:val="000000"/>
          <w:sz w:val="18"/>
          <w:szCs w:val="18"/>
          <w:rtl/>
          <w:lang w:bidi="ar-SA"/>
        </w:rPr>
        <w:t xml:space="preserve"> 103</w:t>
      </w:r>
    </w:p>
  </w:footnote>
  <w:footnote w:id="11">
    <w:p w14:paraId="7B76F659" w14:textId="58E9A286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 xml:space="preserve">. </w:t>
      </w:r>
      <w:r w:rsidRPr="00FC1A7D">
        <w:rPr>
          <w:rFonts w:cs="B Mitra" w:hint="cs"/>
          <w:sz w:val="18"/>
          <w:szCs w:val="18"/>
          <w:rtl/>
        </w:rPr>
        <w:t xml:space="preserve">کلینی، 1407 ق: ج 1، ص 329 </w:t>
      </w:r>
      <w:r w:rsidRPr="00FC1A7D">
        <w:rPr>
          <w:rFonts w:ascii="Arial" w:hAnsi="Arial" w:hint="cs"/>
          <w:sz w:val="18"/>
          <w:szCs w:val="18"/>
          <w:rtl/>
        </w:rPr>
        <w:t>–</w:t>
      </w:r>
      <w:r w:rsidRPr="00FC1A7D">
        <w:rPr>
          <w:rFonts w:cs="B Mitra" w:hint="cs"/>
          <w:sz w:val="18"/>
          <w:szCs w:val="18"/>
          <w:rtl/>
        </w:rPr>
        <w:t xml:space="preserve"> 330، طوسی، 1411 ق: ص 243 </w:t>
      </w:r>
      <w:r w:rsidRPr="00FC1A7D">
        <w:rPr>
          <w:rFonts w:ascii="Arial" w:hAnsi="Arial" w:hint="cs"/>
          <w:sz w:val="18"/>
          <w:szCs w:val="18"/>
          <w:rtl/>
        </w:rPr>
        <w:t>–</w:t>
      </w:r>
      <w:r w:rsidRPr="00FC1A7D">
        <w:rPr>
          <w:rFonts w:cs="B Mitra" w:hint="cs"/>
          <w:sz w:val="18"/>
          <w:szCs w:val="18"/>
          <w:rtl/>
        </w:rPr>
        <w:t xml:space="preserve"> 244 </w:t>
      </w:r>
    </w:p>
  </w:footnote>
  <w:footnote w:id="12">
    <w:p w14:paraId="2DF9CACA" w14:textId="4B0D8AED" w:rsidR="00277D26" w:rsidRPr="00FC1A7D" w:rsidRDefault="00277D26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 xml:space="preserve">. </w:t>
      </w:r>
      <w:r w:rsidRPr="00FC1A7D">
        <w:rPr>
          <w:rFonts w:cs="B Mitra" w:hint="cs"/>
          <w:sz w:val="18"/>
          <w:szCs w:val="18"/>
          <w:rtl/>
        </w:rPr>
        <w:t xml:space="preserve">ر.ک بانکی‌پور فرد، 1392: ص 10 </w:t>
      </w:r>
      <w:r w:rsidRPr="00FC1A7D">
        <w:rPr>
          <w:rFonts w:ascii="Arial" w:hAnsi="Arial" w:hint="cs"/>
          <w:sz w:val="18"/>
          <w:szCs w:val="18"/>
          <w:rtl/>
        </w:rPr>
        <w:t>–</w:t>
      </w:r>
      <w:r w:rsidRPr="00FC1A7D">
        <w:rPr>
          <w:rFonts w:cs="B Mitra" w:hint="cs"/>
          <w:sz w:val="18"/>
          <w:szCs w:val="18"/>
          <w:rtl/>
        </w:rPr>
        <w:t xml:space="preserve"> 13</w:t>
      </w:r>
    </w:p>
  </w:footnote>
  <w:footnote w:id="13">
    <w:p w14:paraId="27889D53" w14:textId="5015DD58" w:rsidR="00FC1A7D" w:rsidRPr="00FC1A7D" w:rsidRDefault="00FC1A7D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cs="B Mitra" w:hint="cs"/>
          <w:sz w:val="18"/>
          <w:szCs w:val="18"/>
          <w:rtl/>
          <w:lang w:bidi="ar-SA"/>
        </w:rPr>
        <w:t xml:space="preserve"> </w:t>
      </w:r>
      <w:r w:rsidRPr="00FC1A7D">
        <w:rPr>
          <w:rFonts w:cs="B Mitra" w:hint="cs"/>
          <w:sz w:val="18"/>
          <w:szCs w:val="18"/>
          <w:rtl/>
          <w:lang w:bidi="ar-SA"/>
        </w:rPr>
        <w:t>ر.ک صفری فروشانی و قاضی خانی، 1394: ص 38</w:t>
      </w:r>
    </w:p>
  </w:footnote>
  <w:footnote w:id="14">
    <w:p w14:paraId="4CBD871E" w14:textId="0F34F33B" w:rsidR="00FC1A7D" w:rsidRPr="00FC1A7D" w:rsidRDefault="00FC1A7D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ascii="Arial Unicode MS" w:eastAsia="Arial Unicode MS" w:hAnsi="Arial Unicode MS" w:cs="B Mitra" w:hint="cs"/>
          <w:sz w:val="18"/>
          <w:szCs w:val="18"/>
          <w:rtl/>
        </w:rPr>
        <w:t xml:space="preserve"> </w:t>
      </w:r>
      <w:r w:rsidRPr="00FC1A7D">
        <w:rPr>
          <w:rFonts w:ascii="Arial Unicode MS" w:eastAsia="Arial Unicode MS" w:hAnsi="Arial Unicode MS" w:cs="B Mitra" w:hint="cs"/>
          <w:sz w:val="18"/>
          <w:szCs w:val="18"/>
          <w:rtl/>
        </w:rPr>
        <w:t>طوسی، 1411 ق: ص 384- 386</w:t>
      </w:r>
    </w:p>
  </w:footnote>
  <w:footnote w:id="15">
    <w:p w14:paraId="3D5E5DD0" w14:textId="13C94308" w:rsidR="00FC1A7D" w:rsidRPr="00FC1A7D" w:rsidRDefault="00FC1A7D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ascii="Arial Unicode MS" w:eastAsia="Arial Unicode MS" w:hAnsi="Arial Unicode MS" w:cs="B Mitra" w:hint="cs"/>
          <w:sz w:val="18"/>
          <w:szCs w:val="18"/>
          <w:rtl/>
        </w:rPr>
        <w:t xml:space="preserve"> </w:t>
      </w:r>
      <w:r w:rsidRPr="00FC1A7D">
        <w:rPr>
          <w:rFonts w:ascii="Arial Unicode MS" w:eastAsia="Arial Unicode MS" w:hAnsi="Arial Unicode MS" w:cs="B Mitra" w:hint="cs"/>
          <w:sz w:val="18"/>
          <w:szCs w:val="18"/>
          <w:rtl/>
        </w:rPr>
        <w:t xml:space="preserve">همان: ص 384 </w:t>
      </w:r>
      <w:r w:rsidRPr="00FC1A7D">
        <w:rPr>
          <w:rFonts w:ascii="Arial" w:eastAsia="Arial Unicode MS" w:hAnsi="Arial" w:hint="cs"/>
          <w:sz w:val="18"/>
          <w:szCs w:val="18"/>
          <w:rtl/>
        </w:rPr>
        <w:t>–</w:t>
      </w:r>
      <w:r w:rsidRPr="00FC1A7D">
        <w:rPr>
          <w:rFonts w:ascii="Arial Unicode MS" w:eastAsia="Arial Unicode MS" w:hAnsi="Arial Unicode MS" w:cs="B Mitra" w:hint="cs"/>
          <w:sz w:val="18"/>
          <w:szCs w:val="18"/>
          <w:rtl/>
        </w:rPr>
        <w:t xml:space="preserve"> 385</w:t>
      </w:r>
    </w:p>
  </w:footnote>
  <w:footnote w:id="16">
    <w:p w14:paraId="26BE77DD" w14:textId="0BC5F888" w:rsidR="00FC1A7D" w:rsidRPr="00FC1A7D" w:rsidRDefault="00FC1A7D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 xml:space="preserve">. </w:t>
      </w:r>
      <w:r w:rsidRPr="00FC1A7D">
        <w:rPr>
          <w:rFonts w:cs="B Mitra" w:hint="cs"/>
          <w:sz w:val="18"/>
          <w:szCs w:val="18"/>
          <w:rtl/>
        </w:rPr>
        <w:t xml:space="preserve">صفری فروشانی و قاضی‌خانی، 1394: ص 28 </w:t>
      </w:r>
      <w:r w:rsidRPr="00FC1A7D">
        <w:rPr>
          <w:rFonts w:ascii="Arial" w:hAnsi="Arial" w:hint="cs"/>
          <w:sz w:val="18"/>
          <w:szCs w:val="18"/>
          <w:rtl/>
        </w:rPr>
        <w:t>–</w:t>
      </w:r>
      <w:r w:rsidRPr="00FC1A7D">
        <w:rPr>
          <w:rFonts w:cs="B Mitra" w:hint="cs"/>
          <w:sz w:val="18"/>
          <w:szCs w:val="18"/>
          <w:rtl/>
        </w:rPr>
        <w:t xml:space="preserve"> 29</w:t>
      </w:r>
    </w:p>
  </w:footnote>
  <w:footnote w:id="17">
    <w:p w14:paraId="33660874" w14:textId="7A6E9365" w:rsidR="00FC1A7D" w:rsidRPr="00FC1A7D" w:rsidRDefault="00FC1A7D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 xml:space="preserve">. </w:t>
      </w:r>
      <w:r w:rsidRPr="00FC1A7D">
        <w:rPr>
          <w:rFonts w:cs="B Mitra" w:hint="cs"/>
          <w:sz w:val="18"/>
          <w:szCs w:val="18"/>
          <w:rtl/>
        </w:rPr>
        <w:t>باقری و احمدی کچایی، 1399: ص 183</w:t>
      </w:r>
    </w:p>
  </w:footnote>
  <w:footnote w:id="18">
    <w:p w14:paraId="31C4FBCE" w14:textId="60CEC29B" w:rsidR="00FC1A7D" w:rsidRPr="00FC1A7D" w:rsidRDefault="00FC1A7D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 xml:space="preserve">. </w:t>
      </w:r>
      <w:r w:rsidRPr="00FC1A7D">
        <w:rPr>
          <w:rFonts w:cs="B Mitra" w:hint="cs"/>
          <w:sz w:val="18"/>
          <w:szCs w:val="18"/>
          <w:rtl/>
        </w:rPr>
        <w:t>طوسی، 1411: ص 391</w:t>
      </w:r>
    </w:p>
  </w:footnote>
  <w:footnote w:id="19">
    <w:p w14:paraId="4F313618" w14:textId="66EB0111" w:rsidR="00FC1A7D" w:rsidRPr="00FC1A7D" w:rsidRDefault="00FC1A7D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>.</w:t>
      </w:r>
      <w:r w:rsidRPr="00FC1A7D">
        <w:rPr>
          <w:rFonts w:eastAsia="Arial Unicode MS" w:cs="B Mitra" w:hint="eastAsia"/>
          <w:sz w:val="18"/>
          <w:szCs w:val="18"/>
          <w:rtl/>
        </w:rPr>
        <w:t xml:space="preserve"> </w:t>
      </w:r>
      <w:r w:rsidRPr="00FC1A7D">
        <w:rPr>
          <w:rFonts w:eastAsia="Arial Unicode MS" w:cs="B Mitra" w:hint="eastAsia"/>
          <w:sz w:val="18"/>
          <w:szCs w:val="18"/>
          <w:rtl/>
        </w:rPr>
        <w:t>جبارى</w:t>
      </w:r>
      <w:r w:rsidRPr="00FC1A7D">
        <w:rPr>
          <w:rFonts w:eastAsia="Arial Unicode MS" w:cs="B Mitra" w:hint="cs"/>
          <w:sz w:val="18"/>
          <w:szCs w:val="18"/>
          <w:rtl/>
        </w:rPr>
        <w:t>، 1382: ج 1، ص 375</w:t>
      </w:r>
    </w:p>
  </w:footnote>
  <w:footnote w:id="20">
    <w:p w14:paraId="495386A2" w14:textId="47BDE44E" w:rsidR="00FC1A7D" w:rsidRPr="00FC1A7D" w:rsidRDefault="00FC1A7D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 xml:space="preserve">. </w:t>
      </w:r>
      <w:r w:rsidRPr="00FC1A7D">
        <w:rPr>
          <w:rFonts w:cs="B Mitra" w:hint="cs"/>
          <w:sz w:val="18"/>
          <w:szCs w:val="18"/>
          <w:rtl/>
        </w:rPr>
        <w:t xml:space="preserve">طوسی، 1411ق: ص 373 </w:t>
      </w:r>
      <w:r w:rsidRPr="00FC1A7D">
        <w:rPr>
          <w:rFonts w:ascii="Arial" w:hAnsi="Arial" w:hint="cs"/>
          <w:sz w:val="18"/>
          <w:szCs w:val="18"/>
          <w:rtl/>
        </w:rPr>
        <w:t>–</w:t>
      </w:r>
      <w:r w:rsidRPr="00FC1A7D">
        <w:rPr>
          <w:rFonts w:cs="B Mitra" w:hint="cs"/>
          <w:sz w:val="18"/>
          <w:szCs w:val="18"/>
          <w:rtl/>
        </w:rPr>
        <w:t xml:space="preserve"> 374</w:t>
      </w:r>
    </w:p>
  </w:footnote>
  <w:footnote w:id="21">
    <w:p w14:paraId="35307878" w14:textId="684D8581" w:rsidR="00FC1A7D" w:rsidRPr="00FC1A7D" w:rsidRDefault="00FC1A7D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 xml:space="preserve">. </w:t>
      </w:r>
      <w:r w:rsidRPr="00FC1A7D">
        <w:rPr>
          <w:rFonts w:cs="B Mitra" w:hint="cs"/>
          <w:sz w:val="18"/>
          <w:szCs w:val="18"/>
          <w:rtl/>
        </w:rPr>
        <w:t>ر.ک همان: ص 316</w:t>
      </w:r>
    </w:p>
  </w:footnote>
  <w:footnote w:id="22">
    <w:p w14:paraId="2B1722ED" w14:textId="49411EF3" w:rsidR="00FC1A7D" w:rsidRPr="00FC1A7D" w:rsidRDefault="00FC1A7D" w:rsidP="00FC1A7D">
      <w:pPr>
        <w:spacing w:line="240" w:lineRule="auto"/>
        <w:rPr>
          <w:rFonts w:cs="B Mitra" w:hint="cs"/>
          <w:sz w:val="18"/>
          <w:szCs w:val="18"/>
        </w:rPr>
      </w:pPr>
      <w:r w:rsidRPr="00FC1A7D">
        <w:rPr>
          <w:rStyle w:val="FootnoteReference"/>
          <w:rFonts w:cs="B Mitra"/>
          <w:sz w:val="18"/>
          <w:szCs w:val="18"/>
        </w:rPr>
        <w:footnoteRef/>
      </w:r>
      <w:r w:rsidRPr="00FC1A7D">
        <w:rPr>
          <w:rFonts w:cs="B Mitra"/>
          <w:sz w:val="18"/>
          <w:szCs w:val="18"/>
          <w:rtl/>
        </w:rPr>
        <w:t xml:space="preserve"> </w:t>
      </w:r>
      <w:r w:rsidRPr="00FC1A7D">
        <w:rPr>
          <w:rFonts w:cs="B Mitra" w:hint="cs"/>
          <w:sz w:val="18"/>
          <w:szCs w:val="18"/>
          <w:rtl/>
        </w:rPr>
        <w:t xml:space="preserve">. </w:t>
      </w:r>
      <w:r w:rsidRPr="00FC1A7D">
        <w:rPr>
          <w:rFonts w:cs="B Mitra" w:hint="cs"/>
          <w:sz w:val="18"/>
          <w:szCs w:val="18"/>
          <w:rtl/>
        </w:rPr>
        <w:t xml:space="preserve">کلینی، 1407 ق: ج 1، ص 329- 330، صدوق، 1395ق:  ج 2، ص 485، طوسی، 1411 ق: ص 243 </w:t>
      </w:r>
      <w:r w:rsidRPr="00FC1A7D">
        <w:rPr>
          <w:rFonts w:ascii="Arial" w:hAnsi="Arial" w:hint="cs"/>
          <w:sz w:val="18"/>
          <w:szCs w:val="18"/>
          <w:rtl/>
        </w:rPr>
        <w:t>–</w:t>
      </w:r>
      <w:r w:rsidRPr="00FC1A7D">
        <w:rPr>
          <w:rFonts w:cs="B Mitra" w:hint="cs"/>
          <w:sz w:val="18"/>
          <w:szCs w:val="18"/>
          <w:rtl/>
        </w:rPr>
        <w:t xml:space="preserve"> 244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2B2BAC"/>
    <w:multiLevelType w:val="hybridMultilevel"/>
    <w:tmpl w:val="9D1CAE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F073DD"/>
    <w:multiLevelType w:val="hybridMultilevel"/>
    <w:tmpl w:val="AC56E1D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6404AFE"/>
    <w:multiLevelType w:val="hybridMultilevel"/>
    <w:tmpl w:val="8F96D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0529634">
    <w:abstractNumId w:val="0"/>
  </w:num>
  <w:num w:numId="2" w16cid:durableId="979459359">
    <w:abstractNumId w:val="1"/>
  </w:num>
  <w:num w:numId="3" w16cid:durableId="1463230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oNotDisplayPageBoundaries/>
  <w:defaultTabStop w:val="720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C35"/>
    <w:rsid w:val="000035D1"/>
    <w:rsid w:val="00010580"/>
    <w:rsid w:val="00011F97"/>
    <w:rsid w:val="000135C5"/>
    <w:rsid w:val="00013C48"/>
    <w:rsid w:val="00026595"/>
    <w:rsid w:val="00031344"/>
    <w:rsid w:val="0003334C"/>
    <w:rsid w:val="0003355A"/>
    <w:rsid w:val="00034DF1"/>
    <w:rsid w:val="00044D09"/>
    <w:rsid w:val="000452F7"/>
    <w:rsid w:val="00046115"/>
    <w:rsid w:val="00051F9F"/>
    <w:rsid w:val="00053935"/>
    <w:rsid w:val="00056183"/>
    <w:rsid w:val="000571B5"/>
    <w:rsid w:val="00080F77"/>
    <w:rsid w:val="00085206"/>
    <w:rsid w:val="000867E8"/>
    <w:rsid w:val="00092633"/>
    <w:rsid w:val="00092924"/>
    <w:rsid w:val="00092B34"/>
    <w:rsid w:val="00093ACB"/>
    <w:rsid w:val="000941BF"/>
    <w:rsid w:val="00096AA9"/>
    <w:rsid w:val="000A1106"/>
    <w:rsid w:val="000A1B14"/>
    <w:rsid w:val="000A4D54"/>
    <w:rsid w:val="000B57E3"/>
    <w:rsid w:val="000C68F1"/>
    <w:rsid w:val="000D0639"/>
    <w:rsid w:val="000D5248"/>
    <w:rsid w:val="000E1CF3"/>
    <w:rsid w:val="000E2DFB"/>
    <w:rsid w:val="000E3273"/>
    <w:rsid w:val="000E54B4"/>
    <w:rsid w:val="000E57B6"/>
    <w:rsid w:val="000E6497"/>
    <w:rsid w:val="000F0C21"/>
    <w:rsid w:val="000F414D"/>
    <w:rsid w:val="000F45B2"/>
    <w:rsid w:val="000F4C7B"/>
    <w:rsid w:val="000F65D8"/>
    <w:rsid w:val="00112C15"/>
    <w:rsid w:val="00113E7A"/>
    <w:rsid w:val="00116327"/>
    <w:rsid w:val="0012152D"/>
    <w:rsid w:val="00122B88"/>
    <w:rsid w:val="00124DBF"/>
    <w:rsid w:val="00125A57"/>
    <w:rsid w:val="00132AD0"/>
    <w:rsid w:val="0014022A"/>
    <w:rsid w:val="00140250"/>
    <w:rsid w:val="00140334"/>
    <w:rsid w:val="00144A10"/>
    <w:rsid w:val="00146361"/>
    <w:rsid w:val="00147F78"/>
    <w:rsid w:val="00153F3C"/>
    <w:rsid w:val="001668C7"/>
    <w:rsid w:val="00174BF1"/>
    <w:rsid w:val="00175823"/>
    <w:rsid w:val="00175C35"/>
    <w:rsid w:val="00176209"/>
    <w:rsid w:val="00183F0D"/>
    <w:rsid w:val="0019029E"/>
    <w:rsid w:val="00193BAC"/>
    <w:rsid w:val="001943F7"/>
    <w:rsid w:val="00195B11"/>
    <w:rsid w:val="001A09C9"/>
    <w:rsid w:val="001A1DF7"/>
    <w:rsid w:val="001A474F"/>
    <w:rsid w:val="001A54D2"/>
    <w:rsid w:val="001A6462"/>
    <w:rsid w:val="001A7941"/>
    <w:rsid w:val="001B45D1"/>
    <w:rsid w:val="001B4DEC"/>
    <w:rsid w:val="001B6F47"/>
    <w:rsid w:val="001B72CA"/>
    <w:rsid w:val="001C1FEB"/>
    <w:rsid w:val="001C26B2"/>
    <w:rsid w:val="001C34DA"/>
    <w:rsid w:val="001C7D65"/>
    <w:rsid w:val="001D1A84"/>
    <w:rsid w:val="001D331B"/>
    <w:rsid w:val="001D47AA"/>
    <w:rsid w:val="001E33C7"/>
    <w:rsid w:val="001F1946"/>
    <w:rsid w:val="001F4CDB"/>
    <w:rsid w:val="0021505D"/>
    <w:rsid w:val="00215456"/>
    <w:rsid w:val="002520A7"/>
    <w:rsid w:val="00254054"/>
    <w:rsid w:val="00257DB3"/>
    <w:rsid w:val="002611C9"/>
    <w:rsid w:val="00261750"/>
    <w:rsid w:val="00262524"/>
    <w:rsid w:val="00266057"/>
    <w:rsid w:val="00275A2F"/>
    <w:rsid w:val="00275F39"/>
    <w:rsid w:val="00276085"/>
    <w:rsid w:val="00276967"/>
    <w:rsid w:val="00276FAB"/>
    <w:rsid w:val="002777A3"/>
    <w:rsid w:val="00277D26"/>
    <w:rsid w:val="002856D8"/>
    <w:rsid w:val="00287344"/>
    <w:rsid w:val="0028754C"/>
    <w:rsid w:val="00294537"/>
    <w:rsid w:val="002A13B0"/>
    <w:rsid w:val="002A5E95"/>
    <w:rsid w:val="002B18DC"/>
    <w:rsid w:val="002B5CF9"/>
    <w:rsid w:val="002C03A0"/>
    <w:rsid w:val="002C0A30"/>
    <w:rsid w:val="002C1F8D"/>
    <w:rsid w:val="002C5241"/>
    <w:rsid w:val="002C64B7"/>
    <w:rsid w:val="002E0157"/>
    <w:rsid w:val="002E46FF"/>
    <w:rsid w:val="002E577F"/>
    <w:rsid w:val="002E5D4F"/>
    <w:rsid w:val="002F6F55"/>
    <w:rsid w:val="003003B8"/>
    <w:rsid w:val="003003C2"/>
    <w:rsid w:val="00304676"/>
    <w:rsid w:val="00304ABB"/>
    <w:rsid w:val="00310392"/>
    <w:rsid w:val="00310D3A"/>
    <w:rsid w:val="00312156"/>
    <w:rsid w:val="00313C0E"/>
    <w:rsid w:val="00316130"/>
    <w:rsid w:val="00316D83"/>
    <w:rsid w:val="00322B24"/>
    <w:rsid w:val="003262ED"/>
    <w:rsid w:val="00333F79"/>
    <w:rsid w:val="0033418E"/>
    <w:rsid w:val="0033421E"/>
    <w:rsid w:val="003362F5"/>
    <w:rsid w:val="0034263A"/>
    <w:rsid w:val="00343594"/>
    <w:rsid w:val="00346955"/>
    <w:rsid w:val="003500DF"/>
    <w:rsid w:val="00352C17"/>
    <w:rsid w:val="003536F2"/>
    <w:rsid w:val="003551C2"/>
    <w:rsid w:val="00356461"/>
    <w:rsid w:val="0036152A"/>
    <w:rsid w:val="00361653"/>
    <w:rsid w:val="00364A61"/>
    <w:rsid w:val="0037209B"/>
    <w:rsid w:val="003778E8"/>
    <w:rsid w:val="003863DB"/>
    <w:rsid w:val="003865C8"/>
    <w:rsid w:val="003A18DA"/>
    <w:rsid w:val="003A62D0"/>
    <w:rsid w:val="003B2123"/>
    <w:rsid w:val="003B3A78"/>
    <w:rsid w:val="003B6763"/>
    <w:rsid w:val="003C1816"/>
    <w:rsid w:val="003C1A74"/>
    <w:rsid w:val="003C519E"/>
    <w:rsid w:val="003D2E82"/>
    <w:rsid w:val="003D4F48"/>
    <w:rsid w:val="003E1BCF"/>
    <w:rsid w:val="003E1F8C"/>
    <w:rsid w:val="003F2DAB"/>
    <w:rsid w:val="003F5F92"/>
    <w:rsid w:val="00400BC9"/>
    <w:rsid w:val="00403631"/>
    <w:rsid w:val="0040744F"/>
    <w:rsid w:val="00414FB6"/>
    <w:rsid w:val="00415932"/>
    <w:rsid w:val="00423E47"/>
    <w:rsid w:val="00425665"/>
    <w:rsid w:val="004264FF"/>
    <w:rsid w:val="00430BCD"/>
    <w:rsid w:val="00432F7D"/>
    <w:rsid w:val="00434355"/>
    <w:rsid w:val="004358AA"/>
    <w:rsid w:val="0044364E"/>
    <w:rsid w:val="00444302"/>
    <w:rsid w:val="00445690"/>
    <w:rsid w:val="00445A46"/>
    <w:rsid w:val="00466392"/>
    <w:rsid w:val="00471E23"/>
    <w:rsid w:val="00474235"/>
    <w:rsid w:val="00474390"/>
    <w:rsid w:val="00476D8A"/>
    <w:rsid w:val="00477F2E"/>
    <w:rsid w:val="00480E1D"/>
    <w:rsid w:val="0048144C"/>
    <w:rsid w:val="00484DBB"/>
    <w:rsid w:val="0049010E"/>
    <w:rsid w:val="00490DE4"/>
    <w:rsid w:val="004970F6"/>
    <w:rsid w:val="004A1A6C"/>
    <w:rsid w:val="004A27CC"/>
    <w:rsid w:val="004A27FF"/>
    <w:rsid w:val="004A79F3"/>
    <w:rsid w:val="004A7B54"/>
    <w:rsid w:val="004B1835"/>
    <w:rsid w:val="004B1E4E"/>
    <w:rsid w:val="004B5CBA"/>
    <w:rsid w:val="004B7CA1"/>
    <w:rsid w:val="004C228C"/>
    <w:rsid w:val="004C4AF3"/>
    <w:rsid w:val="004C61FC"/>
    <w:rsid w:val="004D1B90"/>
    <w:rsid w:val="004D5991"/>
    <w:rsid w:val="004E022C"/>
    <w:rsid w:val="004E2EBC"/>
    <w:rsid w:val="004E3DBC"/>
    <w:rsid w:val="004F4216"/>
    <w:rsid w:val="004F534F"/>
    <w:rsid w:val="00501575"/>
    <w:rsid w:val="00505045"/>
    <w:rsid w:val="00505E2C"/>
    <w:rsid w:val="005069EC"/>
    <w:rsid w:val="00511D97"/>
    <w:rsid w:val="00513CA7"/>
    <w:rsid w:val="0051662C"/>
    <w:rsid w:val="00523092"/>
    <w:rsid w:val="00524C47"/>
    <w:rsid w:val="00530FDD"/>
    <w:rsid w:val="00531A12"/>
    <w:rsid w:val="00536DAF"/>
    <w:rsid w:val="0054747E"/>
    <w:rsid w:val="005564B2"/>
    <w:rsid w:val="005567F0"/>
    <w:rsid w:val="00560AF6"/>
    <w:rsid w:val="00572C7D"/>
    <w:rsid w:val="00573798"/>
    <w:rsid w:val="00577D64"/>
    <w:rsid w:val="00581A41"/>
    <w:rsid w:val="00585689"/>
    <w:rsid w:val="00585F60"/>
    <w:rsid w:val="00586A80"/>
    <w:rsid w:val="00595A37"/>
    <w:rsid w:val="00595F36"/>
    <w:rsid w:val="00596DEA"/>
    <w:rsid w:val="005A0344"/>
    <w:rsid w:val="005A057C"/>
    <w:rsid w:val="005A0D8D"/>
    <w:rsid w:val="005A10AA"/>
    <w:rsid w:val="005B0083"/>
    <w:rsid w:val="005B4FA5"/>
    <w:rsid w:val="005C0010"/>
    <w:rsid w:val="005C2709"/>
    <w:rsid w:val="005C35CB"/>
    <w:rsid w:val="005C568A"/>
    <w:rsid w:val="005C6E97"/>
    <w:rsid w:val="005D0818"/>
    <w:rsid w:val="005D21BB"/>
    <w:rsid w:val="005D6224"/>
    <w:rsid w:val="005D7243"/>
    <w:rsid w:val="005D72E4"/>
    <w:rsid w:val="005E3D56"/>
    <w:rsid w:val="005E6AB9"/>
    <w:rsid w:val="005F4535"/>
    <w:rsid w:val="005F65F6"/>
    <w:rsid w:val="00603D3C"/>
    <w:rsid w:val="00612B52"/>
    <w:rsid w:val="006140C6"/>
    <w:rsid w:val="00614BB9"/>
    <w:rsid w:val="006319E1"/>
    <w:rsid w:val="00633952"/>
    <w:rsid w:val="00645013"/>
    <w:rsid w:val="00651F59"/>
    <w:rsid w:val="00655245"/>
    <w:rsid w:val="00662A00"/>
    <w:rsid w:val="00665F44"/>
    <w:rsid w:val="00667507"/>
    <w:rsid w:val="006701B0"/>
    <w:rsid w:val="00670501"/>
    <w:rsid w:val="00673617"/>
    <w:rsid w:val="00674C26"/>
    <w:rsid w:val="00674F00"/>
    <w:rsid w:val="00680769"/>
    <w:rsid w:val="00683681"/>
    <w:rsid w:val="006903FD"/>
    <w:rsid w:val="006964EB"/>
    <w:rsid w:val="00697128"/>
    <w:rsid w:val="006A3061"/>
    <w:rsid w:val="006A43E9"/>
    <w:rsid w:val="006A5D7B"/>
    <w:rsid w:val="006A7E49"/>
    <w:rsid w:val="006C07C4"/>
    <w:rsid w:val="006C221C"/>
    <w:rsid w:val="006D1D31"/>
    <w:rsid w:val="006D44BD"/>
    <w:rsid w:val="006D4F42"/>
    <w:rsid w:val="006D7D35"/>
    <w:rsid w:val="006E0CBA"/>
    <w:rsid w:val="006E1EC0"/>
    <w:rsid w:val="006E2D9D"/>
    <w:rsid w:val="006E4951"/>
    <w:rsid w:val="006E68C1"/>
    <w:rsid w:val="006F5995"/>
    <w:rsid w:val="00711F67"/>
    <w:rsid w:val="00712D30"/>
    <w:rsid w:val="00715846"/>
    <w:rsid w:val="00733736"/>
    <w:rsid w:val="00735516"/>
    <w:rsid w:val="00735B5D"/>
    <w:rsid w:val="0074100A"/>
    <w:rsid w:val="0074304C"/>
    <w:rsid w:val="007432BF"/>
    <w:rsid w:val="00753941"/>
    <w:rsid w:val="0075733D"/>
    <w:rsid w:val="00762AED"/>
    <w:rsid w:val="0077592C"/>
    <w:rsid w:val="007825F1"/>
    <w:rsid w:val="007829FD"/>
    <w:rsid w:val="00784274"/>
    <w:rsid w:val="007850FE"/>
    <w:rsid w:val="00797EE8"/>
    <w:rsid w:val="007A4D8E"/>
    <w:rsid w:val="007A7D95"/>
    <w:rsid w:val="007C0769"/>
    <w:rsid w:val="007C20FE"/>
    <w:rsid w:val="007C30AB"/>
    <w:rsid w:val="007C5DC5"/>
    <w:rsid w:val="007D14C3"/>
    <w:rsid w:val="007D14CA"/>
    <w:rsid w:val="007D17F8"/>
    <w:rsid w:val="007D1A0A"/>
    <w:rsid w:val="007D30D3"/>
    <w:rsid w:val="007D5A08"/>
    <w:rsid w:val="007D65C9"/>
    <w:rsid w:val="007E499A"/>
    <w:rsid w:val="007F7240"/>
    <w:rsid w:val="008068D9"/>
    <w:rsid w:val="0081188F"/>
    <w:rsid w:val="00814634"/>
    <w:rsid w:val="008211FD"/>
    <w:rsid w:val="00831CA9"/>
    <w:rsid w:val="00841C5A"/>
    <w:rsid w:val="0084399A"/>
    <w:rsid w:val="00844544"/>
    <w:rsid w:val="00847F6F"/>
    <w:rsid w:val="00854EE5"/>
    <w:rsid w:val="00857006"/>
    <w:rsid w:val="00860DA3"/>
    <w:rsid w:val="00862F42"/>
    <w:rsid w:val="00865F13"/>
    <w:rsid w:val="00877B83"/>
    <w:rsid w:val="0088266F"/>
    <w:rsid w:val="00883998"/>
    <w:rsid w:val="00885ED3"/>
    <w:rsid w:val="0088699A"/>
    <w:rsid w:val="00891574"/>
    <w:rsid w:val="00891AC3"/>
    <w:rsid w:val="00894FBD"/>
    <w:rsid w:val="008A127E"/>
    <w:rsid w:val="008A2CFF"/>
    <w:rsid w:val="008B0F6F"/>
    <w:rsid w:val="008B6407"/>
    <w:rsid w:val="008C062E"/>
    <w:rsid w:val="008C37B5"/>
    <w:rsid w:val="008C59A2"/>
    <w:rsid w:val="008C5F58"/>
    <w:rsid w:val="008D1142"/>
    <w:rsid w:val="008D1CB0"/>
    <w:rsid w:val="008D5787"/>
    <w:rsid w:val="008D5A36"/>
    <w:rsid w:val="008D5D30"/>
    <w:rsid w:val="008E2029"/>
    <w:rsid w:val="008F23F6"/>
    <w:rsid w:val="008F6EEF"/>
    <w:rsid w:val="008F76AB"/>
    <w:rsid w:val="009005E2"/>
    <w:rsid w:val="00906232"/>
    <w:rsid w:val="00907AB1"/>
    <w:rsid w:val="00907E58"/>
    <w:rsid w:val="00913843"/>
    <w:rsid w:val="00925215"/>
    <w:rsid w:val="00925EA0"/>
    <w:rsid w:val="00926338"/>
    <w:rsid w:val="00930C3C"/>
    <w:rsid w:val="0093363A"/>
    <w:rsid w:val="0093566F"/>
    <w:rsid w:val="009358EC"/>
    <w:rsid w:val="009366B4"/>
    <w:rsid w:val="00946C32"/>
    <w:rsid w:val="009472CA"/>
    <w:rsid w:val="00965463"/>
    <w:rsid w:val="009677FF"/>
    <w:rsid w:val="009678BB"/>
    <w:rsid w:val="00990516"/>
    <w:rsid w:val="00991949"/>
    <w:rsid w:val="00993954"/>
    <w:rsid w:val="009960D8"/>
    <w:rsid w:val="0099744B"/>
    <w:rsid w:val="00997FC1"/>
    <w:rsid w:val="009A0363"/>
    <w:rsid w:val="009A4A1F"/>
    <w:rsid w:val="009B142A"/>
    <w:rsid w:val="009B6307"/>
    <w:rsid w:val="009D141B"/>
    <w:rsid w:val="009D429D"/>
    <w:rsid w:val="009D6237"/>
    <w:rsid w:val="009D6536"/>
    <w:rsid w:val="009D6702"/>
    <w:rsid w:val="009E0981"/>
    <w:rsid w:val="009F1904"/>
    <w:rsid w:val="00A031CE"/>
    <w:rsid w:val="00A03556"/>
    <w:rsid w:val="00A06E5F"/>
    <w:rsid w:val="00A074CF"/>
    <w:rsid w:val="00A10738"/>
    <w:rsid w:val="00A17F55"/>
    <w:rsid w:val="00A23AFF"/>
    <w:rsid w:val="00A33327"/>
    <w:rsid w:val="00A33BE1"/>
    <w:rsid w:val="00A46AA5"/>
    <w:rsid w:val="00A5697E"/>
    <w:rsid w:val="00A63CBF"/>
    <w:rsid w:val="00A6734F"/>
    <w:rsid w:val="00A703B9"/>
    <w:rsid w:val="00A70CFD"/>
    <w:rsid w:val="00A73D7A"/>
    <w:rsid w:val="00A74F88"/>
    <w:rsid w:val="00A75EA6"/>
    <w:rsid w:val="00A825BF"/>
    <w:rsid w:val="00A872BF"/>
    <w:rsid w:val="00A9454E"/>
    <w:rsid w:val="00AA2453"/>
    <w:rsid w:val="00AA4867"/>
    <w:rsid w:val="00AA675B"/>
    <w:rsid w:val="00AA6F81"/>
    <w:rsid w:val="00AC46B2"/>
    <w:rsid w:val="00AC4AE4"/>
    <w:rsid w:val="00AC54A2"/>
    <w:rsid w:val="00AC5CD9"/>
    <w:rsid w:val="00AC60EF"/>
    <w:rsid w:val="00AD1063"/>
    <w:rsid w:val="00AD1B16"/>
    <w:rsid w:val="00AE0EEC"/>
    <w:rsid w:val="00AF10E8"/>
    <w:rsid w:val="00AF37F3"/>
    <w:rsid w:val="00AF4784"/>
    <w:rsid w:val="00AF7374"/>
    <w:rsid w:val="00B039AB"/>
    <w:rsid w:val="00B06153"/>
    <w:rsid w:val="00B0766E"/>
    <w:rsid w:val="00B12A10"/>
    <w:rsid w:val="00B12CED"/>
    <w:rsid w:val="00B12E28"/>
    <w:rsid w:val="00B26F66"/>
    <w:rsid w:val="00B363D0"/>
    <w:rsid w:val="00B36C72"/>
    <w:rsid w:val="00B43497"/>
    <w:rsid w:val="00B522FA"/>
    <w:rsid w:val="00B5453A"/>
    <w:rsid w:val="00B57E9E"/>
    <w:rsid w:val="00B60D6E"/>
    <w:rsid w:val="00B62C1E"/>
    <w:rsid w:val="00B71680"/>
    <w:rsid w:val="00B7437F"/>
    <w:rsid w:val="00B77F8A"/>
    <w:rsid w:val="00B92B8F"/>
    <w:rsid w:val="00B94661"/>
    <w:rsid w:val="00B94E1C"/>
    <w:rsid w:val="00B94E79"/>
    <w:rsid w:val="00BA4849"/>
    <w:rsid w:val="00BA5319"/>
    <w:rsid w:val="00BA7518"/>
    <w:rsid w:val="00BA7FD5"/>
    <w:rsid w:val="00BB62EE"/>
    <w:rsid w:val="00BC542B"/>
    <w:rsid w:val="00BD0C36"/>
    <w:rsid w:val="00BE1499"/>
    <w:rsid w:val="00BE272E"/>
    <w:rsid w:val="00BE41F3"/>
    <w:rsid w:val="00BE4BA7"/>
    <w:rsid w:val="00BE601F"/>
    <w:rsid w:val="00C013A6"/>
    <w:rsid w:val="00C02DC5"/>
    <w:rsid w:val="00C06034"/>
    <w:rsid w:val="00C10523"/>
    <w:rsid w:val="00C13FBA"/>
    <w:rsid w:val="00C14423"/>
    <w:rsid w:val="00C215A6"/>
    <w:rsid w:val="00C36217"/>
    <w:rsid w:val="00C37868"/>
    <w:rsid w:val="00C40E34"/>
    <w:rsid w:val="00C47FDC"/>
    <w:rsid w:val="00C52073"/>
    <w:rsid w:val="00C57259"/>
    <w:rsid w:val="00C60142"/>
    <w:rsid w:val="00C604E1"/>
    <w:rsid w:val="00C64A79"/>
    <w:rsid w:val="00C6650B"/>
    <w:rsid w:val="00C737A2"/>
    <w:rsid w:val="00C755DC"/>
    <w:rsid w:val="00C7652F"/>
    <w:rsid w:val="00C805EC"/>
    <w:rsid w:val="00C80A73"/>
    <w:rsid w:val="00C909D5"/>
    <w:rsid w:val="00C959BB"/>
    <w:rsid w:val="00CA0508"/>
    <w:rsid w:val="00CA4907"/>
    <w:rsid w:val="00CA59A7"/>
    <w:rsid w:val="00CA70B9"/>
    <w:rsid w:val="00CB0A10"/>
    <w:rsid w:val="00CB2E40"/>
    <w:rsid w:val="00CB60BF"/>
    <w:rsid w:val="00CB67C4"/>
    <w:rsid w:val="00CC4960"/>
    <w:rsid w:val="00CC5EBD"/>
    <w:rsid w:val="00CD02D0"/>
    <w:rsid w:val="00CD226D"/>
    <w:rsid w:val="00CD394A"/>
    <w:rsid w:val="00CD67A5"/>
    <w:rsid w:val="00CD713E"/>
    <w:rsid w:val="00CD7684"/>
    <w:rsid w:val="00CD7798"/>
    <w:rsid w:val="00CE00D3"/>
    <w:rsid w:val="00CE2D80"/>
    <w:rsid w:val="00CE52CB"/>
    <w:rsid w:val="00CF3E51"/>
    <w:rsid w:val="00CF446F"/>
    <w:rsid w:val="00D06A59"/>
    <w:rsid w:val="00D13F4E"/>
    <w:rsid w:val="00D15097"/>
    <w:rsid w:val="00D15C0D"/>
    <w:rsid w:val="00D15C4E"/>
    <w:rsid w:val="00D16CBF"/>
    <w:rsid w:val="00D17E30"/>
    <w:rsid w:val="00D20D22"/>
    <w:rsid w:val="00D2107C"/>
    <w:rsid w:val="00D262CC"/>
    <w:rsid w:val="00D338A9"/>
    <w:rsid w:val="00D34740"/>
    <w:rsid w:val="00D4302E"/>
    <w:rsid w:val="00D53473"/>
    <w:rsid w:val="00D5578A"/>
    <w:rsid w:val="00D67179"/>
    <w:rsid w:val="00D70702"/>
    <w:rsid w:val="00D716B5"/>
    <w:rsid w:val="00D730E8"/>
    <w:rsid w:val="00D73C09"/>
    <w:rsid w:val="00D73EDA"/>
    <w:rsid w:val="00D7703A"/>
    <w:rsid w:val="00D96085"/>
    <w:rsid w:val="00DA3838"/>
    <w:rsid w:val="00DC2700"/>
    <w:rsid w:val="00DD0B60"/>
    <w:rsid w:val="00DD4E87"/>
    <w:rsid w:val="00DD5976"/>
    <w:rsid w:val="00DE34F0"/>
    <w:rsid w:val="00DE4385"/>
    <w:rsid w:val="00DE6249"/>
    <w:rsid w:val="00DE62FA"/>
    <w:rsid w:val="00DF39D7"/>
    <w:rsid w:val="00DF52B7"/>
    <w:rsid w:val="00DF74DE"/>
    <w:rsid w:val="00E01C63"/>
    <w:rsid w:val="00E04FC7"/>
    <w:rsid w:val="00E05931"/>
    <w:rsid w:val="00E223AC"/>
    <w:rsid w:val="00E27870"/>
    <w:rsid w:val="00E3011A"/>
    <w:rsid w:val="00E30304"/>
    <w:rsid w:val="00E35C59"/>
    <w:rsid w:val="00E36FD4"/>
    <w:rsid w:val="00E40572"/>
    <w:rsid w:val="00E4099A"/>
    <w:rsid w:val="00E430A6"/>
    <w:rsid w:val="00E4341E"/>
    <w:rsid w:val="00E44352"/>
    <w:rsid w:val="00E448E4"/>
    <w:rsid w:val="00E449FD"/>
    <w:rsid w:val="00E46B40"/>
    <w:rsid w:val="00E50016"/>
    <w:rsid w:val="00E57A50"/>
    <w:rsid w:val="00E6566F"/>
    <w:rsid w:val="00E740F7"/>
    <w:rsid w:val="00E81198"/>
    <w:rsid w:val="00E82DEF"/>
    <w:rsid w:val="00E83B17"/>
    <w:rsid w:val="00E8562A"/>
    <w:rsid w:val="00E87635"/>
    <w:rsid w:val="00E90155"/>
    <w:rsid w:val="00E9099B"/>
    <w:rsid w:val="00EA6D0F"/>
    <w:rsid w:val="00EB0D2D"/>
    <w:rsid w:val="00EB3ACF"/>
    <w:rsid w:val="00EB7702"/>
    <w:rsid w:val="00EB7BC2"/>
    <w:rsid w:val="00EC137B"/>
    <w:rsid w:val="00EC5797"/>
    <w:rsid w:val="00EC6E3A"/>
    <w:rsid w:val="00EC6EF0"/>
    <w:rsid w:val="00EC73E0"/>
    <w:rsid w:val="00ED117C"/>
    <w:rsid w:val="00ED34F6"/>
    <w:rsid w:val="00ED5133"/>
    <w:rsid w:val="00ED76AC"/>
    <w:rsid w:val="00EE4257"/>
    <w:rsid w:val="00EE74E0"/>
    <w:rsid w:val="00EF72C4"/>
    <w:rsid w:val="00EF777D"/>
    <w:rsid w:val="00F00AFA"/>
    <w:rsid w:val="00F03656"/>
    <w:rsid w:val="00F05FC6"/>
    <w:rsid w:val="00F07FBB"/>
    <w:rsid w:val="00F15534"/>
    <w:rsid w:val="00F171FE"/>
    <w:rsid w:val="00F2047E"/>
    <w:rsid w:val="00F232A1"/>
    <w:rsid w:val="00F31736"/>
    <w:rsid w:val="00F37662"/>
    <w:rsid w:val="00F42E7D"/>
    <w:rsid w:val="00F4734A"/>
    <w:rsid w:val="00F520F7"/>
    <w:rsid w:val="00F53022"/>
    <w:rsid w:val="00F542BD"/>
    <w:rsid w:val="00F54C70"/>
    <w:rsid w:val="00F629DA"/>
    <w:rsid w:val="00F63389"/>
    <w:rsid w:val="00F65A17"/>
    <w:rsid w:val="00F70743"/>
    <w:rsid w:val="00F90C26"/>
    <w:rsid w:val="00F97B39"/>
    <w:rsid w:val="00FA0BDE"/>
    <w:rsid w:val="00FA137A"/>
    <w:rsid w:val="00FA4620"/>
    <w:rsid w:val="00FA7843"/>
    <w:rsid w:val="00FB19EE"/>
    <w:rsid w:val="00FC16FA"/>
    <w:rsid w:val="00FC1A7D"/>
    <w:rsid w:val="00FC2BD5"/>
    <w:rsid w:val="00FC306F"/>
    <w:rsid w:val="00FC4056"/>
    <w:rsid w:val="00FD14D1"/>
    <w:rsid w:val="00FD27DB"/>
    <w:rsid w:val="00FD59DE"/>
    <w:rsid w:val="00FD6DDB"/>
    <w:rsid w:val="00FD7E77"/>
    <w:rsid w:val="00FE28F2"/>
    <w:rsid w:val="00FE39F1"/>
    <w:rsid w:val="00FF4170"/>
    <w:rsid w:val="00FF4952"/>
    <w:rsid w:val="00FF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2C65B"/>
  <w15:docId w15:val="{E17703F0-9C8E-45A7-A074-1F2BE389E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C35"/>
    <w:pPr>
      <w:bidi/>
      <w:spacing w:after="160" w:line="259" w:lineRule="auto"/>
    </w:pPr>
    <w:rPr>
      <w:rFonts w:ascii="Calibri" w:eastAsia="Calibri" w:hAnsi="Calibri" w:cs="Arial"/>
      <w:lang w:bidi="fa-I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02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1C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1CB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aliases w:val="شماره زيرنويس"/>
    <w:uiPriority w:val="99"/>
    <w:unhideWhenUsed/>
    <w:rsid w:val="00175C35"/>
    <w:rPr>
      <w:vertAlign w:val="superscript"/>
    </w:rPr>
  </w:style>
  <w:style w:type="paragraph" w:customStyle="1" w:styleId="a">
    <w:name w:val="پاورقي"/>
    <w:basedOn w:val="FootnoteText"/>
    <w:link w:val="Char"/>
    <w:qFormat/>
    <w:rsid w:val="00175C35"/>
    <w:pPr>
      <w:widowControl w:val="0"/>
      <w:spacing w:line="400" w:lineRule="exact"/>
      <w:jc w:val="both"/>
    </w:pPr>
    <w:rPr>
      <w:rFonts w:ascii="Times New Roman" w:eastAsia="Batang" w:hAnsi="Times New Roman" w:cs="B Lotus"/>
      <w:spacing w:val="-2"/>
      <w:sz w:val="18"/>
      <w:szCs w:val="22"/>
      <w:lang w:bidi="ar-SA"/>
    </w:rPr>
  </w:style>
  <w:style w:type="character" w:customStyle="1" w:styleId="Char">
    <w:name w:val="پاورقي Char"/>
    <w:link w:val="a"/>
    <w:rsid w:val="00175C35"/>
    <w:rPr>
      <w:rFonts w:ascii="Times New Roman" w:eastAsia="Batang" w:hAnsi="Times New Roman" w:cs="B Lotus"/>
      <w:spacing w:val="-2"/>
      <w:sz w:val="18"/>
    </w:rPr>
  </w:style>
  <w:style w:type="paragraph" w:styleId="FootnoteText">
    <w:name w:val="footnote text"/>
    <w:basedOn w:val="Normal"/>
    <w:link w:val="FootnoteTextChar1"/>
    <w:uiPriority w:val="99"/>
    <w:unhideWhenUsed/>
    <w:rsid w:val="00175C3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uiPriority w:val="99"/>
    <w:rsid w:val="00175C35"/>
    <w:rPr>
      <w:rFonts w:ascii="Calibri" w:eastAsia="Calibri" w:hAnsi="Calibri" w:cs="Arial"/>
      <w:sz w:val="20"/>
      <w:szCs w:val="20"/>
      <w:lang w:bidi="fa-IR"/>
    </w:rPr>
  </w:style>
  <w:style w:type="character" w:customStyle="1" w:styleId="FootnoteTextChar1">
    <w:name w:val="Footnote Text Char1"/>
    <w:link w:val="FootnoteText"/>
    <w:uiPriority w:val="99"/>
    <w:rsid w:val="00175C35"/>
    <w:rPr>
      <w:rFonts w:ascii="Calibri" w:eastAsia="Calibri" w:hAnsi="Calibri" w:cs="Arial"/>
      <w:sz w:val="20"/>
      <w:szCs w:val="20"/>
      <w:lang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8D1C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fa-IR"/>
    </w:rPr>
  </w:style>
  <w:style w:type="paragraph" w:styleId="ListParagraph">
    <w:name w:val="List Paragraph"/>
    <w:basedOn w:val="Normal"/>
    <w:uiPriority w:val="34"/>
    <w:qFormat/>
    <w:rsid w:val="008D1CB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D1CB0"/>
    <w:rPr>
      <w:rFonts w:asciiTheme="majorHAnsi" w:eastAsiaTheme="majorEastAsia" w:hAnsiTheme="majorHAnsi" w:cstheme="majorBidi"/>
      <w:b/>
      <w:bCs/>
      <w:color w:val="4F81BD" w:themeColor="accent1"/>
      <w:lang w:bidi="fa-IR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D1C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1CB0"/>
    <w:rPr>
      <w:rFonts w:ascii="Tahoma" w:eastAsia="Calibri" w:hAnsi="Tahoma" w:cs="Tahoma"/>
      <w:sz w:val="16"/>
      <w:szCs w:val="16"/>
      <w:lang w:bidi="fa-IR"/>
    </w:rPr>
  </w:style>
  <w:style w:type="paragraph" w:styleId="NormalWeb">
    <w:name w:val="Normal (Web)"/>
    <w:basedOn w:val="Normal"/>
    <w:uiPriority w:val="99"/>
    <w:unhideWhenUsed/>
    <w:rsid w:val="00310D3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1402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fa-IR"/>
    </w:rPr>
  </w:style>
  <w:style w:type="paragraph" w:styleId="Header">
    <w:name w:val="header"/>
    <w:basedOn w:val="Normal"/>
    <w:link w:val="HeaderChar"/>
    <w:uiPriority w:val="99"/>
    <w:semiHidden/>
    <w:unhideWhenUsed/>
    <w:rsid w:val="00E656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566F"/>
    <w:rPr>
      <w:rFonts w:ascii="Calibri" w:eastAsia="Calibri" w:hAnsi="Calibri" w:cs="Arial"/>
      <w:lang w:bidi="fa-IR"/>
    </w:rPr>
  </w:style>
  <w:style w:type="paragraph" w:styleId="Footer">
    <w:name w:val="footer"/>
    <w:basedOn w:val="Normal"/>
    <w:link w:val="FooterChar"/>
    <w:uiPriority w:val="99"/>
    <w:unhideWhenUsed/>
    <w:rsid w:val="00E656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566F"/>
    <w:rPr>
      <w:rFonts w:ascii="Calibri" w:eastAsia="Calibri" w:hAnsi="Calibri" w:cs="Arial"/>
      <w:lang w:bidi="fa-IR"/>
    </w:rPr>
  </w:style>
  <w:style w:type="character" w:customStyle="1" w:styleId="articletitle">
    <w:name w:val="article_title"/>
    <w:basedOn w:val="DefaultParagraphFont"/>
    <w:rsid w:val="00FF76C9"/>
  </w:style>
  <w:style w:type="character" w:styleId="CommentReference">
    <w:name w:val="annotation reference"/>
    <w:basedOn w:val="DefaultParagraphFont"/>
    <w:uiPriority w:val="99"/>
    <w:semiHidden/>
    <w:unhideWhenUsed/>
    <w:rsid w:val="00FA46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46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4620"/>
    <w:rPr>
      <w:rFonts w:ascii="Calibri" w:eastAsia="Calibri" w:hAnsi="Calibri" w:cs="Arial"/>
      <w:sz w:val="20"/>
      <w:szCs w:val="20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46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4620"/>
    <w:rPr>
      <w:rFonts w:ascii="Calibri" w:eastAsia="Calibri" w:hAnsi="Calibri" w:cs="Arial"/>
      <w:b/>
      <w:bCs/>
      <w:sz w:val="20"/>
      <w:szCs w:val="20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46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4620"/>
    <w:rPr>
      <w:rFonts w:ascii="Tahoma" w:eastAsia="Calibri" w:hAnsi="Tahoma" w:cs="Tahoma"/>
      <w:sz w:val="16"/>
      <w:szCs w:val="16"/>
      <w:lang w:bidi="fa-IR"/>
    </w:rPr>
  </w:style>
  <w:style w:type="character" w:styleId="Hyperlink">
    <w:name w:val="Hyperlink"/>
    <w:basedOn w:val="DefaultParagraphFont"/>
    <w:uiPriority w:val="99"/>
    <w:unhideWhenUsed/>
    <w:rsid w:val="0090623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186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1F078-3A72-47F9-9892-CB6F6C2D5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1313</TotalTime>
  <Pages>5</Pages>
  <Words>1029</Words>
  <Characters>5866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Samsami</dc:creator>
  <cp:keywords/>
  <dc:description/>
  <cp:lastModifiedBy>Taghi Hatami</cp:lastModifiedBy>
  <cp:revision>59</cp:revision>
  <dcterms:created xsi:type="dcterms:W3CDTF">2025-01-21T07:00:00Z</dcterms:created>
  <dcterms:modified xsi:type="dcterms:W3CDTF">2025-10-12T06:06:00Z</dcterms:modified>
</cp:coreProperties>
</file>