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0A828" w14:textId="77777777" w:rsidR="00EB7E27" w:rsidRDefault="00EB7E27" w:rsidP="00EB7E27">
      <w:pPr>
        <w:bidi/>
        <w:rPr>
          <w:rFonts w:cs="B Titr"/>
          <w:color w:val="FF0000"/>
          <w:sz w:val="36"/>
          <w:szCs w:val="36"/>
          <w:rtl/>
        </w:rPr>
      </w:pPr>
    </w:p>
    <w:p w14:paraId="45AD77A1" w14:textId="0DDB0878" w:rsidR="00323BC4" w:rsidRPr="00EB7E27" w:rsidRDefault="00323BC4" w:rsidP="00EB7E27">
      <w:pPr>
        <w:bidi/>
        <w:rPr>
          <w:rFonts w:cs="B Titr"/>
          <w:color w:val="FF0000"/>
          <w:sz w:val="36"/>
          <w:szCs w:val="36"/>
        </w:rPr>
      </w:pPr>
      <w:r w:rsidRPr="00EB7E27">
        <w:rPr>
          <w:rFonts w:cs="B Titr"/>
          <w:color w:val="FF0000"/>
          <w:sz w:val="36"/>
          <w:szCs w:val="36"/>
          <w:rtl/>
        </w:rPr>
        <w:t>نقش زن در سرباز پروری برای جبهه ی حق</w:t>
      </w:r>
      <w:r w:rsidR="006B47CB" w:rsidRPr="00EB7E27">
        <w:rPr>
          <w:rStyle w:val="FootnoteReference"/>
          <w:rFonts w:cs="B Titr"/>
          <w:color w:val="FF0000"/>
          <w:sz w:val="36"/>
          <w:szCs w:val="36"/>
          <w:rtl/>
        </w:rPr>
        <w:footnoteReference w:id="1"/>
      </w:r>
    </w:p>
    <w:p w14:paraId="3B1FE20C" w14:textId="77777777" w:rsidR="00EB7E27" w:rsidRDefault="00323BC4" w:rsidP="00EB7E27">
      <w:pPr>
        <w:bidi/>
        <w:spacing w:line="240" w:lineRule="auto"/>
        <w:rPr>
          <w:rFonts w:cs="B Nazanin"/>
          <w:sz w:val="36"/>
          <w:szCs w:val="36"/>
          <w:rtl/>
        </w:rPr>
      </w:pPr>
      <w:r w:rsidRPr="00955CDE">
        <w:rPr>
          <w:rFonts w:cs="B Nazanin"/>
          <w:sz w:val="36"/>
          <w:szCs w:val="36"/>
        </w:rPr>
        <w:br/>
      </w:r>
      <w:r w:rsidRPr="00955CDE">
        <w:rPr>
          <w:rFonts w:cs="B Nazanin"/>
          <w:sz w:val="36"/>
          <w:szCs w:val="36"/>
          <w:rtl/>
        </w:rPr>
        <w:t>از دیدگاه قرآن زن گاهی به عنوان تكمله (كامل كننده</w:t>
      </w:r>
      <w:r w:rsidR="00955CDE">
        <w:rPr>
          <w:rFonts w:cs="B Nazanin" w:hint="cs"/>
          <w:sz w:val="36"/>
          <w:szCs w:val="36"/>
          <w:rtl/>
        </w:rPr>
        <w:t>)</w:t>
      </w:r>
      <w:r w:rsidRPr="00955CDE">
        <w:rPr>
          <w:rFonts w:cs="B Nazanin"/>
          <w:sz w:val="36"/>
          <w:szCs w:val="36"/>
        </w:rPr>
        <w:t xml:space="preserve"> </w:t>
      </w:r>
      <w:r w:rsidRPr="00955CDE">
        <w:rPr>
          <w:rFonts w:cs="B Nazanin"/>
          <w:sz w:val="36"/>
          <w:szCs w:val="36"/>
          <w:rtl/>
        </w:rPr>
        <w:t>وجود مرد (زوج) و گاهی بدون وجود مرد مستقلاً در جریان تاریخ سازی و تمدن آفرینی و انسان سازی، نقش منحصر به فردی در اختیار دارد</w:t>
      </w:r>
      <w:r w:rsidRPr="00955CDE">
        <w:rPr>
          <w:rFonts w:cs="B Nazanin"/>
          <w:sz w:val="36"/>
          <w:szCs w:val="36"/>
        </w:rPr>
        <w:t>.</w:t>
      </w:r>
    </w:p>
    <w:p w14:paraId="7789E2ED" w14:textId="77777777" w:rsidR="00EB7E27" w:rsidRDefault="00323BC4" w:rsidP="00EB7E27">
      <w:pPr>
        <w:bidi/>
        <w:spacing w:line="240" w:lineRule="auto"/>
        <w:rPr>
          <w:rFonts w:cs="B Nazanin"/>
          <w:sz w:val="36"/>
          <w:szCs w:val="36"/>
          <w:rtl/>
        </w:rPr>
      </w:pPr>
      <w:r w:rsidRPr="00955CDE">
        <w:rPr>
          <w:rFonts w:cs="B Nazanin"/>
          <w:sz w:val="36"/>
          <w:szCs w:val="36"/>
          <w:rtl/>
        </w:rPr>
        <w:t>به طور مثال، قرآن تربیت و آفرینش شخصیت پیامبران بزرگ الهی، همچون: ابراهیم، اسماعیل، نوح، موسی، و پیامبر گرامی اسلام (ص) را مدیون تلاش زنان آسمانی معرفی می كند كه در آن، زن به عنوان مادر و یا همسر دارای نقش اساسی بوده و درخصوص حضرت عیسی دارای نقش انحصاری بوده است</w:t>
      </w:r>
      <w:r w:rsidRPr="00955CDE">
        <w:rPr>
          <w:rFonts w:cs="B Nazanin"/>
          <w:sz w:val="36"/>
          <w:szCs w:val="36"/>
        </w:rPr>
        <w:t>.</w:t>
      </w:r>
      <w:r w:rsidRPr="00955CDE">
        <w:rPr>
          <w:rFonts w:cs="B Nazanin"/>
          <w:sz w:val="36"/>
          <w:szCs w:val="36"/>
        </w:rPr>
        <w:br/>
        <w:t xml:space="preserve">* </w:t>
      </w:r>
      <w:r w:rsidRPr="00955CDE">
        <w:rPr>
          <w:rFonts w:cs="B Nazanin"/>
          <w:sz w:val="36"/>
          <w:szCs w:val="36"/>
          <w:rtl/>
        </w:rPr>
        <w:t xml:space="preserve">در كنار حضرت ابراهیم، شخصیتی چون هاجر وجود دارد كه با تربیت حضرت اسماعیل، نسل صالحی از ابراهیم را به جامعه بشریت تقدیم كرد و خداوند متعال درمقام تقدیر از زحمات و از خود گذشتگی این بانوی والا مقام، یاد و نام او را در جای جای مراسم حج چون سعی صفا و مروه و چشمه زمزم زنده نگاه داشت و مقبره ی او را چون خانه ی خود </w:t>
      </w:r>
      <w:r w:rsidR="00955CDE">
        <w:rPr>
          <w:rFonts w:cs="B Nazanin" w:hint="cs"/>
          <w:sz w:val="36"/>
          <w:szCs w:val="36"/>
          <w:rtl/>
        </w:rPr>
        <w:t>(</w:t>
      </w:r>
      <w:r w:rsidRPr="00955CDE">
        <w:rPr>
          <w:rFonts w:cs="B Nazanin"/>
          <w:sz w:val="36"/>
          <w:szCs w:val="36"/>
          <w:rtl/>
        </w:rPr>
        <w:t>كعبه) مطاف همه ی حاجیان قرار داد</w:t>
      </w:r>
      <w:r w:rsidRPr="00955CDE">
        <w:rPr>
          <w:rFonts w:cs="B Nazanin"/>
          <w:sz w:val="36"/>
          <w:szCs w:val="36"/>
        </w:rPr>
        <w:t>.</w:t>
      </w:r>
      <w:r w:rsidRPr="00955CDE">
        <w:rPr>
          <w:rFonts w:cs="B Nazanin"/>
          <w:sz w:val="36"/>
          <w:szCs w:val="36"/>
        </w:rPr>
        <w:br/>
        <w:t xml:space="preserve">* </w:t>
      </w:r>
      <w:r w:rsidRPr="00955CDE">
        <w:rPr>
          <w:rFonts w:cs="B Nazanin"/>
          <w:sz w:val="36"/>
          <w:szCs w:val="36"/>
          <w:rtl/>
        </w:rPr>
        <w:t>در كنار حضرت موسی (ع) به مادری نمونه برمی خوریم كه نقش اساسی در تربیت این پیامبر الهی را بر عهده داشت</w:t>
      </w:r>
      <w:r w:rsidRPr="00955CDE">
        <w:rPr>
          <w:rFonts w:cs="B Nazanin"/>
          <w:sz w:val="36"/>
          <w:szCs w:val="36"/>
        </w:rPr>
        <w:t xml:space="preserve">. </w:t>
      </w:r>
      <w:r w:rsidRPr="00955CDE">
        <w:rPr>
          <w:rFonts w:cs="B Nazanin"/>
          <w:sz w:val="36"/>
          <w:szCs w:val="36"/>
          <w:rtl/>
        </w:rPr>
        <w:t>قرآن در داستان موسی (ع) همیشه به مادر او اشاره می كند و سخن چندانی از پدر او به میان نمی آورد. آیات قرآن در مورد شخصیت مادر موسی قابل تأمل است، قرآن می فرماید</w:t>
      </w:r>
      <w:r w:rsidRPr="00955CDE">
        <w:rPr>
          <w:rFonts w:cs="B Nazanin"/>
          <w:sz w:val="36"/>
          <w:szCs w:val="36"/>
        </w:rPr>
        <w:t>:</w:t>
      </w:r>
    </w:p>
    <w:p w14:paraId="10F6E6B5" w14:textId="77777777" w:rsidR="00EB7E27" w:rsidRDefault="00323BC4" w:rsidP="00EB7E27">
      <w:pPr>
        <w:bidi/>
        <w:spacing w:line="240" w:lineRule="auto"/>
        <w:rPr>
          <w:rFonts w:cs="B Nazanin"/>
          <w:sz w:val="36"/>
          <w:szCs w:val="36"/>
          <w:rtl/>
        </w:rPr>
      </w:pPr>
      <w:r w:rsidRPr="00955CDE">
        <w:rPr>
          <w:rFonts w:cs="B Nazanin"/>
          <w:sz w:val="36"/>
          <w:szCs w:val="36"/>
        </w:rPr>
        <w:lastRenderedPageBreak/>
        <w:br/>
        <w:t>*</w:t>
      </w:r>
      <w:r w:rsidR="00955CDE">
        <w:rPr>
          <w:rFonts w:cs="B Nazanin" w:hint="cs"/>
          <w:sz w:val="36"/>
          <w:szCs w:val="36"/>
          <w:rtl/>
        </w:rPr>
        <w:t>(</w:t>
      </w:r>
      <w:r w:rsidRPr="00955CDE">
        <w:rPr>
          <w:rFonts w:cs="B Nazanin"/>
          <w:sz w:val="36"/>
          <w:szCs w:val="36"/>
          <w:rtl/>
        </w:rPr>
        <w:t xml:space="preserve">وَ أَوْحَیْنَا إِلَى </w:t>
      </w:r>
      <w:r w:rsidR="006B47CB">
        <w:rPr>
          <w:rFonts w:cs="B Nazanin"/>
          <w:sz w:val="36"/>
          <w:szCs w:val="36"/>
          <w:rtl/>
        </w:rPr>
        <w:t>أُمِّ مُوسَى أَنْ أَرْضِعِیهِ.)</w:t>
      </w:r>
      <w:r w:rsidR="006B47CB">
        <w:rPr>
          <w:rStyle w:val="FootnoteReference"/>
          <w:rFonts w:cs="B Nazanin"/>
          <w:sz w:val="36"/>
          <w:szCs w:val="36"/>
          <w:rtl/>
        </w:rPr>
        <w:footnoteReference w:id="2"/>
      </w:r>
      <w:r w:rsidRPr="00955CDE">
        <w:rPr>
          <w:rFonts w:cs="B Nazanin"/>
          <w:sz w:val="36"/>
          <w:szCs w:val="36"/>
        </w:rPr>
        <w:br/>
        <w:t>*</w:t>
      </w:r>
      <w:r w:rsidR="00955CDE">
        <w:rPr>
          <w:rFonts w:cs="B Nazanin" w:hint="cs"/>
          <w:sz w:val="36"/>
          <w:szCs w:val="36"/>
          <w:rtl/>
        </w:rPr>
        <w:t>(</w:t>
      </w:r>
      <w:r w:rsidRPr="00955CDE">
        <w:rPr>
          <w:rFonts w:cs="B Nazanin"/>
          <w:sz w:val="36"/>
          <w:szCs w:val="36"/>
          <w:rtl/>
        </w:rPr>
        <w:t>وَ أَصْبَحَ فُؤَادُ أُمِّ مُوسَى فَارِغاً ...</w:t>
      </w:r>
      <w:r w:rsidR="006B47CB">
        <w:rPr>
          <w:rStyle w:val="FootnoteReference"/>
          <w:rFonts w:cs="B Nazanin"/>
          <w:sz w:val="36"/>
          <w:szCs w:val="36"/>
          <w:rtl/>
        </w:rPr>
        <w:footnoteReference w:id="3"/>
      </w:r>
      <w:r w:rsidR="006B47CB" w:rsidRPr="00955CDE">
        <w:rPr>
          <w:rFonts w:cs="B Nazanin"/>
          <w:sz w:val="36"/>
          <w:szCs w:val="36"/>
        </w:rPr>
        <w:t xml:space="preserve"> </w:t>
      </w:r>
      <w:r w:rsidRPr="00955CDE">
        <w:rPr>
          <w:rFonts w:cs="B Nazanin"/>
          <w:sz w:val="36"/>
          <w:szCs w:val="36"/>
        </w:rPr>
        <w:br/>
      </w:r>
      <w:r w:rsidRPr="00955CDE">
        <w:rPr>
          <w:rFonts w:cs="B Nazanin"/>
          <w:sz w:val="36"/>
          <w:szCs w:val="36"/>
          <w:rtl/>
        </w:rPr>
        <w:t>همچنین از نقش حضرت آسیه نیز در تربیت حضرت موسی نباید غافل بود، بانوی نمونه ای كه با وجود همه ی شرایط غفلت و دنیا گرایی دركاخ فرعون، پاكی و ایمان خود را حفظ كرد</w:t>
      </w:r>
      <w:r w:rsidRPr="00955CDE">
        <w:rPr>
          <w:rFonts w:cs="B Nazanin"/>
          <w:sz w:val="36"/>
          <w:szCs w:val="36"/>
        </w:rPr>
        <w:t>.</w:t>
      </w:r>
      <w:r w:rsidRPr="00955CDE">
        <w:rPr>
          <w:rFonts w:cs="B Nazanin"/>
          <w:sz w:val="36"/>
          <w:szCs w:val="36"/>
        </w:rPr>
        <w:br/>
        <w:t xml:space="preserve">* </w:t>
      </w:r>
      <w:r w:rsidRPr="00955CDE">
        <w:rPr>
          <w:rFonts w:cs="B Nazanin"/>
          <w:sz w:val="36"/>
          <w:szCs w:val="36"/>
          <w:rtl/>
        </w:rPr>
        <w:t>درخصوص حضرت عیسی (ع) اساساً هیچ مردی (پدری) در تربیت او نقش ندارد و قرآن مسیح را به عنوان «عیسی بن مریم» معرفی می نماید</w:t>
      </w:r>
      <w:r w:rsidRPr="00955CDE">
        <w:rPr>
          <w:rFonts w:cs="B Nazanin"/>
          <w:sz w:val="36"/>
          <w:szCs w:val="36"/>
        </w:rPr>
        <w:t>.</w:t>
      </w:r>
      <w:r w:rsidRPr="00955CDE">
        <w:rPr>
          <w:rFonts w:cs="B Nazanin"/>
          <w:sz w:val="36"/>
          <w:szCs w:val="36"/>
        </w:rPr>
        <w:br/>
      </w:r>
      <w:r w:rsidRPr="00955CDE">
        <w:rPr>
          <w:rFonts w:cs="B Nazanin"/>
          <w:sz w:val="36"/>
          <w:szCs w:val="36"/>
          <w:rtl/>
        </w:rPr>
        <w:t xml:space="preserve">مریم </w:t>
      </w:r>
      <w:r w:rsidR="00955CDE">
        <w:rPr>
          <w:rFonts w:cs="B Nazanin" w:hint="cs"/>
          <w:sz w:val="36"/>
          <w:szCs w:val="36"/>
          <w:rtl/>
        </w:rPr>
        <w:t>(</w:t>
      </w:r>
      <w:r w:rsidRPr="00955CDE">
        <w:rPr>
          <w:rFonts w:cs="B Nazanin"/>
          <w:sz w:val="36"/>
          <w:szCs w:val="36"/>
          <w:rtl/>
        </w:rPr>
        <w:t>به معنای عابده) بانویی كه در عنفوان جوانی بر او مائده الهی نازل می شد و مقام او آنچنان در درگاه الهی والا بود كه خداوند زكریای نبی را خادم او در معبد قرار داد</w:t>
      </w:r>
      <w:r w:rsidR="006B47CB">
        <w:rPr>
          <w:rStyle w:val="FootnoteReference"/>
          <w:rFonts w:cs="B Nazanin"/>
          <w:sz w:val="36"/>
          <w:szCs w:val="36"/>
          <w:rtl/>
        </w:rPr>
        <w:footnoteReference w:id="4"/>
      </w:r>
      <w:r w:rsidRPr="00955CDE">
        <w:rPr>
          <w:rFonts w:cs="B Nazanin"/>
          <w:sz w:val="36"/>
          <w:szCs w:val="36"/>
          <w:rtl/>
        </w:rPr>
        <w:t>.</w:t>
      </w:r>
      <w:r w:rsidR="006B47CB" w:rsidRPr="00955CDE">
        <w:rPr>
          <w:rFonts w:cs="B Nazanin"/>
          <w:sz w:val="36"/>
          <w:szCs w:val="36"/>
        </w:rPr>
        <w:t xml:space="preserve"> </w:t>
      </w:r>
      <w:r w:rsidRPr="00955CDE">
        <w:rPr>
          <w:rFonts w:cs="B Nazanin"/>
          <w:sz w:val="36"/>
          <w:szCs w:val="36"/>
        </w:rPr>
        <w:br/>
      </w:r>
      <w:r w:rsidRPr="00955CDE">
        <w:rPr>
          <w:rFonts w:cs="B Nazanin"/>
          <w:sz w:val="36"/>
          <w:szCs w:val="36"/>
          <w:rtl/>
        </w:rPr>
        <w:t>بانویی كه ملائكه با او گفتگو می كردند و خداوند او را به عنوان سرور زنان عصر خودش برگزید.</w:t>
      </w:r>
      <w:r w:rsidR="006B47CB">
        <w:rPr>
          <w:rStyle w:val="FootnoteReference"/>
          <w:rFonts w:cs="B Nazanin"/>
          <w:sz w:val="36"/>
          <w:szCs w:val="36"/>
          <w:rtl/>
        </w:rPr>
        <w:footnoteReference w:id="5"/>
      </w:r>
      <w:r w:rsidR="006B47CB" w:rsidRPr="00955CDE">
        <w:rPr>
          <w:rFonts w:cs="B Nazanin"/>
          <w:sz w:val="36"/>
          <w:szCs w:val="36"/>
        </w:rPr>
        <w:t xml:space="preserve"> </w:t>
      </w:r>
      <w:r w:rsidRPr="00955CDE">
        <w:rPr>
          <w:rFonts w:cs="B Nazanin"/>
          <w:sz w:val="36"/>
          <w:szCs w:val="36"/>
        </w:rPr>
        <w:br/>
      </w:r>
      <w:r w:rsidRPr="00955CDE">
        <w:rPr>
          <w:rFonts w:cs="B Nazanin"/>
          <w:sz w:val="36"/>
          <w:szCs w:val="36"/>
          <w:rtl/>
        </w:rPr>
        <w:t>و البته قرآن همچنانكه نقش حضرت مریم (ع) در تربیت حضرت عیسی(ع) را منحصر به فرد می داند نقش اساسی مادر مریم (حنّا) در تربیت چنین دختر پاكی را نیز مورد توجه قرار می دهد و اساساً ولادت مریم را نتیجه ی استجابت دعا و نذر معنوی مادر او معرفی می كند.</w:t>
      </w:r>
      <w:r w:rsidR="006B47CB">
        <w:rPr>
          <w:rStyle w:val="FootnoteReference"/>
          <w:rFonts w:cs="B Nazanin"/>
          <w:sz w:val="36"/>
          <w:szCs w:val="36"/>
          <w:rtl/>
        </w:rPr>
        <w:footnoteReference w:id="6"/>
      </w:r>
      <w:r w:rsidR="006B47CB" w:rsidRPr="00955CDE">
        <w:rPr>
          <w:rFonts w:cs="B Nazanin"/>
          <w:sz w:val="36"/>
          <w:szCs w:val="36"/>
        </w:rPr>
        <w:t xml:space="preserve"> </w:t>
      </w:r>
      <w:r w:rsidRPr="00955CDE">
        <w:rPr>
          <w:rFonts w:cs="B Nazanin"/>
          <w:sz w:val="36"/>
          <w:szCs w:val="36"/>
        </w:rPr>
        <w:br/>
      </w:r>
      <w:r w:rsidRPr="00955CDE">
        <w:rPr>
          <w:rFonts w:cs="B Nazanin"/>
          <w:sz w:val="36"/>
          <w:szCs w:val="36"/>
          <w:rtl/>
        </w:rPr>
        <w:t>امام زمان (ع) الگوی خود را حضرت زهرا (س) معرفی كرده و می فرمایند</w:t>
      </w:r>
      <w:r w:rsidRPr="00955CDE">
        <w:rPr>
          <w:rFonts w:cs="B Nazanin"/>
          <w:sz w:val="36"/>
          <w:szCs w:val="36"/>
        </w:rPr>
        <w:t>:</w:t>
      </w:r>
      <w:r w:rsidRPr="00955CDE">
        <w:rPr>
          <w:rFonts w:cs="B Nazanin"/>
          <w:sz w:val="36"/>
          <w:szCs w:val="36"/>
        </w:rPr>
        <w:br/>
      </w:r>
      <w:r w:rsidR="00955CDE">
        <w:rPr>
          <w:rFonts w:cs="B Nazanin" w:hint="cs"/>
          <w:sz w:val="36"/>
          <w:szCs w:val="36"/>
          <w:rtl/>
        </w:rPr>
        <w:t>(</w:t>
      </w:r>
      <w:r w:rsidRPr="00955CDE">
        <w:rPr>
          <w:rFonts w:cs="B Nazanin"/>
          <w:sz w:val="36"/>
          <w:szCs w:val="36"/>
          <w:rtl/>
        </w:rPr>
        <w:t>و فی أبنَه رسول الله لی اسوهٌ حسنهٌ.)</w:t>
      </w:r>
      <w:r w:rsidR="006B47CB">
        <w:rPr>
          <w:rStyle w:val="FootnoteReference"/>
          <w:rFonts w:cs="B Nazanin"/>
          <w:sz w:val="36"/>
          <w:szCs w:val="36"/>
          <w:rtl/>
        </w:rPr>
        <w:footnoteReference w:id="7"/>
      </w:r>
      <w:r w:rsidRPr="00955CDE">
        <w:rPr>
          <w:rFonts w:cs="B Nazanin"/>
          <w:sz w:val="36"/>
          <w:szCs w:val="36"/>
          <w:rtl/>
        </w:rPr>
        <w:t xml:space="preserve"> « ودر دختر رسول خدا (ص) (مادرم زهرا (س)) </w:t>
      </w:r>
      <w:r w:rsidRPr="00955CDE">
        <w:rPr>
          <w:rFonts w:cs="B Nazanin"/>
          <w:sz w:val="36"/>
          <w:szCs w:val="36"/>
          <w:rtl/>
        </w:rPr>
        <w:lastRenderedPageBreak/>
        <w:t>برای من سرمشق نیكویی است</w:t>
      </w:r>
      <w:r w:rsidRPr="00955CDE">
        <w:rPr>
          <w:rFonts w:cs="B Nazanin"/>
          <w:sz w:val="36"/>
          <w:szCs w:val="36"/>
        </w:rPr>
        <w:t>.</w:t>
      </w:r>
      <w:r w:rsidR="00EB7E27">
        <w:rPr>
          <w:rFonts w:cs="B Nazanin" w:hint="cs"/>
          <w:sz w:val="36"/>
          <w:szCs w:val="36"/>
          <w:rtl/>
        </w:rPr>
        <w:t>»</w:t>
      </w:r>
      <w:r w:rsidRPr="00955CDE">
        <w:rPr>
          <w:rFonts w:cs="B Nazanin"/>
          <w:sz w:val="36"/>
          <w:szCs w:val="36"/>
        </w:rPr>
        <w:br/>
      </w:r>
      <w:r w:rsidRPr="00955CDE">
        <w:rPr>
          <w:rFonts w:cs="B Nazanin"/>
          <w:sz w:val="36"/>
          <w:szCs w:val="36"/>
          <w:rtl/>
        </w:rPr>
        <w:t>و در برخی روایات اینگونه از حضرت مهدی (ع) یاد می شود</w:t>
      </w:r>
      <w:r w:rsidRPr="00955CDE">
        <w:rPr>
          <w:rFonts w:cs="B Nazanin"/>
          <w:sz w:val="36"/>
          <w:szCs w:val="36"/>
        </w:rPr>
        <w:t>:</w:t>
      </w:r>
      <w:r w:rsidRPr="00955CDE">
        <w:rPr>
          <w:rFonts w:cs="B Nazanin"/>
          <w:sz w:val="36"/>
          <w:szCs w:val="36"/>
        </w:rPr>
        <w:br/>
      </w:r>
      <w:r w:rsidR="00955CDE">
        <w:rPr>
          <w:rFonts w:cs="B Nazanin" w:hint="cs"/>
          <w:sz w:val="36"/>
          <w:szCs w:val="36"/>
          <w:rtl/>
        </w:rPr>
        <w:t>(</w:t>
      </w:r>
      <w:r w:rsidRPr="00955CDE">
        <w:rPr>
          <w:rFonts w:cs="B Nazanin"/>
          <w:sz w:val="36"/>
          <w:szCs w:val="36"/>
          <w:rtl/>
        </w:rPr>
        <w:t>المَهدی من وُلدِ فاطمهَ.)</w:t>
      </w:r>
      <w:r w:rsidR="006B47CB">
        <w:rPr>
          <w:rStyle w:val="FootnoteReference"/>
          <w:rFonts w:cs="B Nazanin"/>
          <w:sz w:val="36"/>
          <w:szCs w:val="36"/>
          <w:rtl/>
        </w:rPr>
        <w:footnoteReference w:id="8"/>
      </w:r>
      <w:r w:rsidR="006B47CB" w:rsidRPr="00955CDE">
        <w:rPr>
          <w:rFonts w:cs="B Nazanin"/>
          <w:sz w:val="36"/>
          <w:szCs w:val="36"/>
        </w:rPr>
        <w:t xml:space="preserve"> </w:t>
      </w:r>
      <w:r w:rsidRPr="00955CDE">
        <w:rPr>
          <w:rFonts w:cs="B Nazanin"/>
          <w:sz w:val="36"/>
          <w:szCs w:val="36"/>
        </w:rPr>
        <w:br/>
      </w:r>
      <w:r w:rsidR="00955CDE">
        <w:rPr>
          <w:rFonts w:cs="B Nazanin" w:hint="cs"/>
          <w:sz w:val="36"/>
          <w:szCs w:val="36"/>
          <w:rtl/>
        </w:rPr>
        <w:t>«</w:t>
      </w:r>
      <w:r w:rsidRPr="00955CDE">
        <w:rPr>
          <w:rFonts w:cs="B Nazanin"/>
          <w:sz w:val="36"/>
          <w:szCs w:val="36"/>
          <w:rtl/>
        </w:rPr>
        <w:t>مهدی (ع) از فرزندان فاطمه (س) است</w:t>
      </w:r>
      <w:r w:rsidRPr="00955CDE">
        <w:rPr>
          <w:rFonts w:cs="B Nazanin"/>
          <w:sz w:val="36"/>
          <w:szCs w:val="36"/>
        </w:rPr>
        <w:t>.</w:t>
      </w:r>
      <w:r w:rsidR="00955CDE">
        <w:rPr>
          <w:rFonts w:cs="B Nazanin" w:hint="cs"/>
          <w:sz w:val="36"/>
          <w:szCs w:val="36"/>
          <w:rtl/>
        </w:rPr>
        <w:t>»</w:t>
      </w:r>
      <w:r w:rsidRPr="00955CDE">
        <w:rPr>
          <w:rFonts w:cs="B Nazanin"/>
          <w:sz w:val="36"/>
          <w:szCs w:val="36"/>
        </w:rPr>
        <w:br/>
      </w:r>
      <w:r w:rsidRPr="00955CDE">
        <w:rPr>
          <w:rFonts w:cs="B Nazanin"/>
          <w:sz w:val="36"/>
          <w:szCs w:val="36"/>
          <w:rtl/>
        </w:rPr>
        <w:t>بر اساس همین نقش كلیدی مادر است كه در روایات آمده است</w:t>
      </w:r>
      <w:r w:rsidRPr="00955CDE">
        <w:rPr>
          <w:rFonts w:cs="B Nazanin"/>
          <w:sz w:val="36"/>
          <w:szCs w:val="36"/>
        </w:rPr>
        <w:t>:</w:t>
      </w:r>
      <w:r w:rsidRPr="00955CDE">
        <w:rPr>
          <w:rFonts w:cs="B Nazanin"/>
          <w:sz w:val="36"/>
          <w:szCs w:val="36"/>
        </w:rPr>
        <w:br/>
      </w:r>
      <w:r w:rsidR="00955CDE">
        <w:rPr>
          <w:rFonts w:cs="B Nazanin" w:hint="cs"/>
          <w:sz w:val="36"/>
          <w:szCs w:val="36"/>
          <w:rtl/>
        </w:rPr>
        <w:t>(</w:t>
      </w:r>
      <w:r w:rsidRPr="00955CDE">
        <w:rPr>
          <w:rFonts w:cs="B Nazanin"/>
          <w:sz w:val="36"/>
          <w:szCs w:val="36"/>
          <w:rtl/>
        </w:rPr>
        <w:t>الجَنَّه تحتَ أقدام الاُمّهات.)</w:t>
      </w:r>
      <w:r w:rsidR="006B47CB">
        <w:rPr>
          <w:rStyle w:val="FootnoteReference"/>
          <w:rFonts w:cs="B Nazanin"/>
          <w:sz w:val="36"/>
          <w:szCs w:val="36"/>
          <w:rtl/>
        </w:rPr>
        <w:footnoteReference w:id="9"/>
      </w:r>
      <w:r w:rsidR="006B47CB" w:rsidRPr="00955CDE">
        <w:rPr>
          <w:rFonts w:cs="B Nazanin"/>
          <w:sz w:val="36"/>
          <w:szCs w:val="36"/>
        </w:rPr>
        <w:t xml:space="preserve"> </w:t>
      </w:r>
      <w:r w:rsidRPr="00955CDE">
        <w:rPr>
          <w:rFonts w:cs="B Nazanin"/>
          <w:sz w:val="36"/>
          <w:szCs w:val="36"/>
        </w:rPr>
        <w:br/>
      </w:r>
      <w:r w:rsidR="00955CDE">
        <w:rPr>
          <w:rFonts w:cs="B Nazanin" w:hint="cs"/>
          <w:sz w:val="36"/>
          <w:szCs w:val="36"/>
          <w:rtl/>
        </w:rPr>
        <w:t>«</w:t>
      </w:r>
      <w:r w:rsidRPr="00955CDE">
        <w:rPr>
          <w:rFonts w:cs="B Nazanin"/>
          <w:sz w:val="36"/>
          <w:szCs w:val="36"/>
          <w:rtl/>
        </w:rPr>
        <w:t>بهشت زیر پای مادران است</w:t>
      </w:r>
      <w:r w:rsidRPr="00955CDE">
        <w:rPr>
          <w:rFonts w:cs="B Nazanin"/>
          <w:sz w:val="36"/>
          <w:szCs w:val="36"/>
        </w:rPr>
        <w:t>.</w:t>
      </w:r>
      <w:r w:rsidR="00955CDE">
        <w:rPr>
          <w:rFonts w:cs="B Nazanin" w:hint="cs"/>
          <w:sz w:val="36"/>
          <w:szCs w:val="36"/>
          <w:rtl/>
        </w:rPr>
        <w:t>»</w:t>
      </w:r>
      <w:r w:rsidRPr="00955CDE">
        <w:rPr>
          <w:rFonts w:cs="B Nazanin"/>
          <w:sz w:val="36"/>
          <w:szCs w:val="36"/>
        </w:rPr>
        <w:br/>
      </w:r>
      <w:r w:rsidRPr="00955CDE">
        <w:rPr>
          <w:rFonts w:cs="B Nazanin"/>
          <w:sz w:val="36"/>
          <w:szCs w:val="36"/>
          <w:rtl/>
        </w:rPr>
        <w:t>و به عنوان یك نمونه ی تجربی تاریخی می بینیم محمد ابن ابی بكر با وجودی كه از صلب دشمن امیرالمومنین (ع) بوده، اما به خاطر برخورداری از مادری (به نام اسماء) كه عاشق اهل بیت (ع) بود، از شیعیان خالص حضرت علی (ع) شد</w:t>
      </w:r>
      <w:r w:rsidR="006B47CB">
        <w:rPr>
          <w:rFonts w:cs="B Nazanin"/>
          <w:sz w:val="36"/>
          <w:szCs w:val="36"/>
        </w:rPr>
        <w:t>.</w:t>
      </w:r>
      <w:r w:rsidRPr="00955CDE">
        <w:rPr>
          <w:rFonts w:cs="B Nazanin"/>
          <w:sz w:val="36"/>
          <w:szCs w:val="36"/>
        </w:rPr>
        <w:br/>
      </w:r>
      <w:r w:rsidRPr="00955CDE">
        <w:rPr>
          <w:rFonts w:cs="B Nazanin"/>
          <w:sz w:val="36"/>
          <w:szCs w:val="36"/>
          <w:rtl/>
        </w:rPr>
        <w:t>شهید مطهری(ره) نقش زن در تاریخ سازی و تمدن سازی را به دو بخش عمده تقسیم می كنند</w:t>
      </w:r>
      <w:r w:rsidR="00955CDE">
        <w:rPr>
          <w:rFonts w:cs="B Nazanin"/>
          <w:sz w:val="36"/>
          <w:szCs w:val="36"/>
        </w:rPr>
        <w:t>:</w:t>
      </w:r>
    </w:p>
    <w:p w14:paraId="1725D37C" w14:textId="77777777" w:rsidR="00EB7E27" w:rsidRDefault="00955CDE" w:rsidP="00EB7E27">
      <w:pPr>
        <w:bidi/>
        <w:spacing w:line="240" w:lineRule="auto"/>
        <w:rPr>
          <w:rFonts w:cs="B Nazanin"/>
          <w:sz w:val="36"/>
          <w:szCs w:val="36"/>
          <w:rtl/>
        </w:rPr>
      </w:pPr>
      <w:r>
        <w:rPr>
          <w:rFonts w:cs="B Nazanin"/>
          <w:sz w:val="36"/>
          <w:szCs w:val="36"/>
        </w:rPr>
        <w:br/>
      </w:r>
      <w:r w:rsidRPr="006B47CB">
        <w:rPr>
          <w:rFonts w:cs="B Nazanin" w:hint="cs"/>
          <w:color w:val="00B050"/>
          <w:sz w:val="36"/>
          <w:szCs w:val="36"/>
          <w:rtl/>
        </w:rPr>
        <w:t>1-</w:t>
      </w:r>
      <w:r w:rsidR="00323BC4" w:rsidRPr="006B47CB">
        <w:rPr>
          <w:rFonts w:cs="B Nazanin"/>
          <w:color w:val="00B050"/>
          <w:sz w:val="36"/>
          <w:szCs w:val="36"/>
        </w:rPr>
        <w:t xml:space="preserve"> </w:t>
      </w:r>
      <w:r w:rsidR="00323BC4" w:rsidRPr="006B47CB">
        <w:rPr>
          <w:rFonts w:cs="B Nazanin"/>
          <w:color w:val="00B050"/>
          <w:sz w:val="36"/>
          <w:szCs w:val="36"/>
          <w:rtl/>
        </w:rPr>
        <w:t>نقش مستقیم</w:t>
      </w:r>
      <w:r w:rsidR="00323BC4" w:rsidRPr="006B47CB">
        <w:rPr>
          <w:rFonts w:cs="B Nazanin"/>
          <w:color w:val="00B050"/>
          <w:sz w:val="36"/>
          <w:szCs w:val="36"/>
        </w:rPr>
        <w:t>:</w:t>
      </w:r>
      <w:r w:rsidR="00323BC4" w:rsidRPr="006B47CB">
        <w:rPr>
          <w:rFonts w:cs="B Nazanin"/>
          <w:color w:val="00B050"/>
          <w:sz w:val="36"/>
          <w:szCs w:val="36"/>
        </w:rPr>
        <w:br/>
      </w:r>
      <w:r w:rsidR="00323BC4" w:rsidRPr="00955CDE">
        <w:rPr>
          <w:rFonts w:cs="B Nazanin"/>
          <w:sz w:val="36"/>
          <w:szCs w:val="36"/>
          <w:rtl/>
        </w:rPr>
        <w:t>منظور از نقش مستقیم زن، همان حضور مستقیم او در صحنه های اجتماعی برای اصلاحگری می باشد. تاریخ نمونه های متعددی از این حضور تمدن ساز و مؤثر زنان در میدانهای اجتماعی را شاهد بوده است، به عنوان مثال</w:t>
      </w:r>
      <w:r w:rsidR="00323BC4" w:rsidRPr="00955CDE">
        <w:rPr>
          <w:rFonts w:cs="B Nazanin"/>
          <w:sz w:val="36"/>
          <w:szCs w:val="36"/>
        </w:rPr>
        <w:t>:</w:t>
      </w:r>
      <w:r w:rsidR="00323BC4" w:rsidRPr="00955CDE">
        <w:rPr>
          <w:rFonts w:cs="B Nazanin"/>
          <w:sz w:val="36"/>
          <w:szCs w:val="36"/>
        </w:rPr>
        <w:br/>
      </w:r>
      <w:r w:rsidR="00323BC4" w:rsidRPr="00955CDE">
        <w:rPr>
          <w:rFonts w:cs="B Nazanin"/>
          <w:sz w:val="36"/>
          <w:szCs w:val="36"/>
          <w:rtl/>
        </w:rPr>
        <w:t xml:space="preserve">حضرت زهرا(س) با ایراد خطبه در مسجد مدینه، غاصبان خلافت را رسوا نمود و با دفاع همه جانبه از ولایت حضرت علی (ع) ، نهضت شیعی و دفاع از امیرالمؤمنین (ع) را پایه گذاری كرد، به طوری كه امروزه مكتب تشیع میراث ماندگار حضرت زهرا (س) در تقویت ولایت و مبارزه با دشمنان به شمار می رود و حضور بیش از پنجاه زن بین </w:t>
      </w:r>
      <w:r w:rsidR="00323BC4" w:rsidRPr="00955CDE">
        <w:rPr>
          <w:rFonts w:cs="B Nazanin"/>
          <w:sz w:val="36"/>
          <w:szCs w:val="36"/>
          <w:rtl/>
        </w:rPr>
        <w:lastRenderedPageBreak/>
        <w:t>اصحاب امام عصر (ع) در تأسیس حكومت جهانی ایشان گواه دیگری برای تأثیر مستقیم زنان در تمدن سازی محسوب می گردد</w:t>
      </w:r>
      <w:r w:rsidR="006B47CB">
        <w:rPr>
          <w:rFonts w:cs="B Nazanin"/>
          <w:sz w:val="36"/>
          <w:szCs w:val="36"/>
        </w:rPr>
        <w:t>.</w:t>
      </w:r>
    </w:p>
    <w:p w14:paraId="2AD3242C" w14:textId="6AFD6C04" w:rsidR="00EB7E27" w:rsidRPr="006B47CB" w:rsidRDefault="00323BC4" w:rsidP="00EB7E27">
      <w:pPr>
        <w:bidi/>
        <w:spacing w:line="240" w:lineRule="auto"/>
        <w:rPr>
          <w:rFonts w:cs="B Nazanin"/>
          <w:sz w:val="24"/>
          <w:szCs w:val="24"/>
          <w:rtl/>
        </w:rPr>
      </w:pPr>
      <w:r w:rsidRPr="00955CDE">
        <w:rPr>
          <w:rFonts w:cs="B Nazanin"/>
          <w:sz w:val="36"/>
          <w:szCs w:val="36"/>
        </w:rPr>
        <w:br/>
      </w:r>
      <w:r w:rsidR="00955CDE" w:rsidRPr="006B47CB">
        <w:rPr>
          <w:rFonts w:cs="B Nazanin" w:hint="cs"/>
          <w:color w:val="00B050"/>
          <w:sz w:val="36"/>
          <w:szCs w:val="36"/>
          <w:rtl/>
        </w:rPr>
        <w:t>2-</w:t>
      </w:r>
      <w:r w:rsidRPr="006B47CB">
        <w:rPr>
          <w:rFonts w:cs="B Nazanin"/>
          <w:color w:val="00B050"/>
          <w:sz w:val="36"/>
          <w:szCs w:val="36"/>
        </w:rPr>
        <w:t xml:space="preserve"> </w:t>
      </w:r>
      <w:r w:rsidRPr="006B47CB">
        <w:rPr>
          <w:rFonts w:cs="B Nazanin"/>
          <w:color w:val="00B050"/>
          <w:sz w:val="36"/>
          <w:szCs w:val="36"/>
          <w:rtl/>
        </w:rPr>
        <w:t>نقش غیر مستقیم</w:t>
      </w:r>
      <w:r w:rsidRPr="006B47CB">
        <w:rPr>
          <w:rFonts w:cs="B Nazanin"/>
          <w:color w:val="00B050"/>
          <w:sz w:val="36"/>
          <w:szCs w:val="36"/>
        </w:rPr>
        <w:t>:</w:t>
      </w:r>
      <w:r w:rsidRPr="006B47CB">
        <w:rPr>
          <w:rFonts w:cs="B Nazanin"/>
          <w:color w:val="00B050"/>
          <w:sz w:val="36"/>
          <w:szCs w:val="36"/>
        </w:rPr>
        <w:br/>
      </w:r>
      <w:r w:rsidRPr="00955CDE">
        <w:rPr>
          <w:rFonts w:cs="B Nazanin"/>
          <w:sz w:val="36"/>
          <w:szCs w:val="36"/>
          <w:rtl/>
        </w:rPr>
        <w:t>منظور از نقش غیر مستقیم زن در تمدن سازی و تحولات عظیم اجتماعی، حضور غیر مستقیم او در تحول آفرینی اجتماعی و تاریخی است، درنقش غیر مستقیم، زن از نظر فیزیكی در جامعه حضور ندارد، اما حضور او درخانه با تربیت مردان تحول آفرین و تاریخ ساز ظاهر می شود و نقش او در انگیزه سازی، مرد آفرینی، شجاع پروری و پشتیبانی های تربیتی و معنوی تحقق می یابد</w:t>
      </w:r>
      <w:r w:rsidRPr="00955CDE">
        <w:rPr>
          <w:rFonts w:cs="B Nazanin"/>
          <w:sz w:val="36"/>
          <w:szCs w:val="36"/>
        </w:rPr>
        <w:t>.</w:t>
      </w:r>
      <w:r w:rsidRPr="00955CDE">
        <w:rPr>
          <w:rFonts w:cs="B Nazanin"/>
          <w:sz w:val="36"/>
          <w:szCs w:val="36"/>
        </w:rPr>
        <w:br/>
      </w:r>
      <w:r w:rsidRPr="00955CDE">
        <w:rPr>
          <w:rFonts w:cs="B Nazanin"/>
          <w:sz w:val="36"/>
          <w:szCs w:val="36"/>
        </w:rPr>
        <w:br/>
      </w:r>
      <w:r w:rsidRPr="00955CDE">
        <w:rPr>
          <w:rFonts w:cs="B Nazanin"/>
          <w:sz w:val="36"/>
          <w:szCs w:val="36"/>
          <w:rtl/>
        </w:rPr>
        <w:t>این پشتیبانی و حمایتهای غیرمستقیم به چند صورت تحقق می یابد</w:t>
      </w:r>
      <w:r w:rsidR="006B47CB">
        <w:rPr>
          <w:rFonts w:cs="B Nazanin"/>
          <w:sz w:val="36"/>
          <w:szCs w:val="36"/>
        </w:rPr>
        <w:t>:</w:t>
      </w:r>
      <w:r w:rsidRPr="00955CDE">
        <w:rPr>
          <w:rFonts w:cs="B Nazanin"/>
          <w:sz w:val="36"/>
          <w:szCs w:val="36"/>
        </w:rPr>
        <w:br/>
      </w:r>
      <w:r w:rsidRPr="006B47CB">
        <w:rPr>
          <w:rFonts w:cs="B Nazanin"/>
          <w:color w:val="00B0F0"/>
          <w:sz w:val="36"/>
          <w:szCs w:val="36"/>
          <w:rtl/>
        </w:rPr>
        <w:t>الف) در مقام و جایگاه مادر</w:t>
      </w:r>
      <w:r w:rsidRPr="006B47CB">
        <w:rPr>
          <w:rFonts w:cs="B Nazanin"/>
          <w:color w:val="00B0F0"/>
          <w:sz w:val="36"/>
          <w:szCs w:val="36"/>
        </w:rPr>
        <w:t>:</w:t>
      </w:r>
      <w:r w:rsidRPr="006B47CB">
        <w:rPr>
          <w:rFonts w:cs="B Nazanin"/>
          <w:color w:val="00B0F0"/>
          <w:sz w:val="36"/>
          <w:szCs w:val="36"/>
        </w:rPr>
        <w:br/>
      </w:r>
      <w:r w:rsidRPr="00955CDE">
        <w:rPr>
          <w:rFonts w:cs="B Nazanin"/>
          <w:sz w:val="36"/>
          <w:szCs w:val="36"/>
          <w:rtl/>
        </w:rPr>
        <w:t>زنان در این مقام حساسترین نقش تاریخی و تربیتی یعنی معماری شخصیت قهرمانان و چهره های درخشان تاریخ را بر عهده دارند. حضرت زهرا (س) به عنوان مادری نمونه، فرزندانی چون امام حسن مجتبی (ع) امام حسین (ع) حضرت زینب(س) و حضرت ام كلثوم (ع) را تقدیم جامعه بشریت می كند و تمدن عاشورایی را می آفریند</w:t>
      </w:r>
      <w:r w:rsidRPr="00955CDE">
        <w:rPr>
          <w:rFonts w:cs="B Nazanin"/>
          <w:sz w:val="36"/>
          <w:szCs w:val="36"/>
        </w:rPr>
        <w:t xml:space="preserve">. </w:t>
      </w:r>
      <w:r w:rsidRPr="00955CDE">
        <w:rPr>
          <w:rFonts w:cs="B Nazanin"/>
          <w:sz w:val="36"/>
          <w:szCs w:val="36"/>
          <w:rtl/>
        </w:rPr>
        <w:t>آری تاریخ، مادران نمونه بسیاری را به خود دیده است كه در تربیت مردان بزرگ نقش داشته اند</w:t>
      </w:r>
      <w:r w:rsidRPr="00955CDE">
        <w:rPr>
          <w:rFonts w:cs="B Nazanin"/>
          <w:sz w:val="36"/>
          <w:szCs w:val="36"/>
        </w:rPr>
        <w:t>.</w:t>
      </w:r>
      <w:r w:rsidRPr="00955CDE">
        <w:rPr>
          <w:rFonts w:cs="B Nazanin"/>
          <w:sz w:val="36"/>
          <w:szCs w:val="36"/>
        </w:rPr>
        <w:br/>
      </w:r>
      <w:r w:rsidRPr="00955CDE">
        <w:rPr>
          <w:rFonts w:cs="B Nazanin"/>
          <w:sz w:val="36"/>
          <w:szCs w:val="36"/>
          <w:rtl/>
        </w:rPr>
        <w:t>از مادر شیخ انصاری نقل شده كه می گوید: « من در رابطه با پسرم توقع بیشتری داشتم. برای اینكه من تا سالی كه او را شیر دادم، هیچ گاه بدون وضو نبودم. نیمه شب بر می خاستم، در سرمای زمستان یخ آب حوض را می شكستم، وضو می گرفتم و بعد بچه ام را شیر می دادم</w:t>
      </w:r>
      <w:r w:rsidR="006B47CB">
        <w:rPr>
          <w:rFonts w:cs="B Nazanin" w:hint="cs"/>
          <w:sz w:val="36"/>
          <w:szCs w:val="36"/>
          <w:rtl/>
        </w:rPr>
        <w:t>.</w:t>
      </w:r>
      <w:r w:rsidR="006B47CB">
        <w:rPr>
          <w:rStyle w:val="FootnoteReference"/>
          <w:rFonts w:cs="B Nazanin"/>
          <w:sz w:val="36"/>
          <w:szCs w:val="36"/>
          <w:rtl/>
        </w:rPr>
        <w:footnoteReference w:id="10"/>
      </w:r>
      <w:r w:rsidRPr="00955CDE">
        <w:rPr>
          <w:rFonts w:cs="B Nazanin"/>
          <w:sz w:val="36"/>
          <w:szCs w:val="36"/>
        </w:rPr>
        <w:br/>
      </w:r>
      <w:r w:rsidRPr="00955CDE">
        <w:rPr>
          <w:rFonts w:cs="B Nazanin"/>
          <w:sz w:val="36"/>
          <w:szCs w:val="36"/>
          <w:rtl/>
        </w:rPr>
        <w:t xml:space="preserve">مادر مقدس اردبیلی می گوید: « هرگز لقمه ای شبهه ناك نخوردم و قبل از شیر دادن </w:t>
      </w:r>
      <w:r w:rsidRPr="00955CDE">
        <w:rPr>
          <w:rFonts w:cs="B Nazanin"/>
          <w:sz w:val="36"/>
          <w:szCs w:val="36"/>
          <w:rtl/>
        </w:rPr>
        <w:lastRenderedPageBreak/>
        <w:t>بچه وضو می گرفتم و ابداً چشم به نامحرم نینداختم و در تربیت او كوشیدم.»</w:t>
      </w:r>
      <w:r w:rsidR="006B47CB">
        <w:rPr>
          <w:rStyle w:val="FootnoteReference"/>
          <w:rFonts w:cs="B Nazanin"/>
          <w:sz w:val="36"/>
          <w:szCs w:val="36"/>
          <w:rtl/>
        </w:rPr>
        <w:footnoteReference w:id="11"/>
      </w:r>
      <w:r w:rsidR="006B47CB" w:rsidRPr="00955CDE">
        <w:rPr>
          <w:rFonts w:cs="B Nazanin"/>
          <w:sz w:val="36"/>
          <w:szCs w:val="36"/>
        </w:rPr>
        <w:t xml:space="preserve"> </w:t>
      </w:r>
      <w:r w:rsidRPr="00955CDE">
        <w:rPr>
          <w:rFonts w:cs="B Nazanin"/>
          <w:sz w:val="36"/>
          <w:szCs w:val="36"/>
        </w:rPr>
        <w:br/>
      </w:r>
      <w:r w:rsidRPr="006B47CB">
        <w:rPr>
          <w:rFonts w:cs="B Nazanin"/>
          <w:color w:val="00B0F0"/>
          <w:sz w:val="36"/>
          <w:szCs w:val="36"/>
          <w:rtl/>
        </w:rPr>
        <w:t>ب) در مقام و جایگاه همسر</w:t>
      </w:r>
      <w:r w:rsidRPr="006B47CB">
        <w:rPr>
          <w:rFonts w:cs="B Nazanin"/>
          <w:color w:val="00B0F0"/>
          <w:sz w:val="36"/>
          <w:szCs w:val="36"/>
        </w:rPr>
        <w:t>:</w:t>
      </w:r>
      <w:r w:rsidRPr="006B47CB">
        <w:rPr>
          <w:rFonts w:cs="B Nazanin"/>
          <w:color w:val="00B0F0"/>
          <w:sz w:val="36"/>
          <w:szCs w:val="36"/>
        </w:rPr>
        <w:br/>
      </w:r>
      <w:r w:rsidRPr="00955CDE">
        <w:rPr>
          <w:rFonts w:cs="B Nazanin"/>
          <w:sz w:val="36"/>
          <w:szCs w:val="36"/>
          <w:rtl/>
        </w:rPr>
        <w:t xml:space="preserve">نقش یك زن به عنوان همسر، در تأثیر گذاری مثبت بر مرد، درحد مادر و یا در رتبه ی پس از اوست و در برخی از برهه های تاریخی این نقش، یكتا و منحصر به فرد بوده است. مانند حضرت خدیجه (س) كه با فداكاری و پشتیبانی از پیامبر اكرم </w:t>
      </w:r>
      <w:r w:rsidR="00955CDE">
        <w:rPr>
          <w:rFonts w:cs="B Nazanin" w:hint="cs"/>
          <w:sz w:val="36"/>
          <w:szCs w:val="36"/>
          <w:rtl/>
        </w:rPr>
        <w:t>(</w:t>
      </w:r>
      <w:r w:rsidRPr="00955CDE">
        <w:rPr>
          <w:rFonts w:cs="B Nazanin"/>
          <w:sz w:val="36"/>
          <w:szCs w:val="36"/>
          <w:rtl/>
        </w:rPr>
        <w:t>ص) تمام اموال و دارایی های خود را فدای اعتلای اسلام می كند و یا چون همسر زهیربن قین (دُلهَم) كه در تشویق و بسیج او برای نبرد در ركاب امام حسین (ع) نقش اساسی داشت</w:t>
      </w:r>
      <w:r w:rsidR="006B47CB">
        <w:rPr>
          <w:rFonts w:cs="B Nazanin"/>
          <w:sz w:val="36"/>
          <w:szCs w:val="36"/>
        </w:rPr>
        <w:t>.</w:t>
      </w:r>
      <w:r w:rsidRPr="00955CDE">
        <w:rPr>
          <w:rFonts w:cs="B Nazanin"/>
          <w:sz w:val="36"/>
          <w:szCs w:val="36"/>
        </w:rPr>
        <w:br/>
      </w:r>
      <w:r w:rsidRPr="006B47CB">
        <w:rPr>
          <w:rFonts w:cs="B Nazanin"/>
          <w:color w:val="00B0F0"/>
          <w:sz w:val="36"/>
          <w:szCs w:val="36"/>
          <w:rtl/>
        </w:rPr>
        <w:t>ج) در مقام و جایگاه دختر</w:t>
      </w:r>
      <w:r w:rsidRPr="006B47CB">
        <w:rPr>
          <w:rFonts w:cs="B Nazanin"/>
          <w:color w:val="00B0F0"/>
          <w:sz w:val="36"/>
          <w:szCs w:val="36"/>
        </w:rPr>
        <w:t>:</w:t>
      </w:r>
      <w:r w:rsidRPr="006B47CB">
        <w:rPr>
          <w:rFonts w:cs="B Nazanin"/>
          <w:color w:val="00B0F0"/>
          <w:sz w:val="36"/>
          <w:szCs w:val="36"/>
        </w:rPr>
        <w:br/>
      </w:r>
      <w:r w:rsidRPr="00955CDE">
        <w:rPr>
          <w:rFonts w:cs="B Nazanin"/>
          <w:sz w:val="36"/>
          <w:szCs w:val="36"/>
          <w:rtl/>
        </w:rPr>
        <w:t>نقش یك زن به عنوان دختر نیز می تواند بسیار مؤثر باشد، مانند حضرت زهرا (س</w:t>
      </w:r>
      <w:r w:rsidR="00955CDE">
        <w:rPr>
          <w:rFonts w:cs="B Nazanin" w:hint="cs"/>
          <w:sz w:val="36"/>
          <w:szCs w:val="36"/>
          <w:rtl/>
        </w:rPr>
        <w:t>)</w:t>
      </w:r>
      <w:r w:rsidRPr="00955CDE">
        <w:rPr>
          <w:rFonts w:cs="B Nazanin"/>
          <w:sz w:val="36"/>
          <w:szCs w:val="36"/>
          <w:rtl/>
        </w:rPr>
        <w:t>كه به عنوان دختری بی نظیر، در حمایت از پدر خویش از هیچ كوششی دریغ نكرد و از این رو به «امّ ابیها» ملقب گردید و یا حضرت زینب (س) كه به خاطر دفاع از حریم ولایت امیرالمؤمنین (ع) به زینب (زین أب: زینت پدر) مشهور گشت</w:t>
      </w:r>
      <w:r w:rsidR="006B47CB">
        <w:rPr>
          <w:rFonts w:cs="B Nazanin"/>
          <w:sz w:val="36"/>
          <w:szCs w:val="36"/>
        </w:rPr>
        <w:t>.</w:t>
      </w:r>
      <w:r w:rsidRPr="00955CDE">
        <w:rPr>
          <w:rFonts w:cs="B Nazanin"/>
          <w:sz w:val="36"/>
          <w:szCs w:val="36"/>
        </w:rPr>
        <w:br/>
      </w:r>
      <w:r w:rsidRPr="006B47CB">
        <w:rPr>
          <w:rFonts w:cs="B Nazanin"/>
          <w:color w:val="00B0F0"/>
          <w:sz w:val="36"/>
          <w:szCs w:val="36"/>
          <w:rtl/>
        </w:rPr>
        <w:t>د) در مقام و جایگاه خواهر</w:t>
      </w:r>
      <w:r w:rsidRPr="006B47CB">
        <w:rPr>
          <w:rFonts w:cs="B Nazanin"/>
          <w:color w:val="00B0F0"/>
          <w:sz w:val="36"/>
          <w:szCs w:val="36"/>
        </w:rPr>
        <w:t>:</w:t>
      </w:r>
      <w:r w:rsidRPr="006B47CB">
        <w:rPr>
          <w:rFonts w:cs="B Nazanin"/>
          <w:color w:val="00B0F0"/>
          <w:sz w:val="36"/>
          <w:szCs w:val="36"/>
        </w:rPr>
        <w:br/>
      </w:r>
      <w:r w:rsidRPr="00955CDE">
        <w:rPr>
          <w:rFonts w:cs="B Nazanin"/>
          <w:sz w:val="36"/>
          <w:szCs w:val="36"/>
          <w:rtl/>
        </w:rPr>
        <w:t>از جمله نقشهای مؤثر غیر مستقیم زنان در حمایت از مردان بزرگ تمدن ساز، نقش خواهرانه می باشد كه نمونه ی بارز آن حضرت زینب (س) اُخت الحسین می باشند</w:t>
      </w:r>
      <w:r w:rsidRPr="00955CDE">
        <w:rPr>
          <w:rFonts w:cs="B Nazanin"/>
          <w:sz w:val="36"/>
          <w:szCs w:val="36"/>
        </w:rPr>
        <w:t xml:space="preserve">. </w:t>
      </w:r>
      <w:r w:rsidRPr="00955CDE">
        <w:rPr>
          <w:rFonts w:cs="B Nazanin"/>
          <w:sz w:val="36"/>
          <w:szCs w:val="36"/>
          <w:rtl/>
        </w:rPr>
        <w:t>ایشان با پشتیبانی، همفكری، همراهی و تعاون با امام حسین (ع)، ندای قیام عاشورائیان را به سرتاسر امت اسلام و بلكه همه ی بشریت رساندند و از این رو یكی از القاب مبارك ایشان «شریكه الحسین» است</w:t>
      </w:r>
      <w:r w:rsidR="006B47CB">
        <w:rPr>
          <w:rFonts w:cs="B Nazanin"/>
          <w:sz w:val="36"/>
          <w:szCs w:val="36"/>
        </w:rPr>
        <w:t>.</w:t>
      </w:r>
      <w:r w:rsidRPr="00955CDE">
        <w:rPr>
          <w:rFonts w:cs="B Nazanin"/>
          <w:sz w:val="36"/>
          <w:szCs w:val="36"/>
        </w:rPr>
        <w:br/>
      </w:r>
      <w:r w:rsidRPr="006B47CB">
        <w:rPr>
          <w:rFonts w:cs="B Nazanin"/>
          <w:color w:val="00B0F0"/>
          <w:sz w:val="36"/>
          <w:szCs w:val="36"/>
          <w:rtl/>
        </w:rPr>
        <w:t>هـ) در مقام و جایگاه پیرو</w:t>
      </w:r>
      <w:r w:rsidRPr="006B47CB">
        <w:rPr>
          <w:rFonts w:cs="B Nazanin"/>
          <w:color w:val="00B0F0"/>
          <w:sz w:val="36"/>
          <w:szCs w:val="36"/>
        </w:rPr>
        <w:t>:</w:t>
      </w:r>
      <w:r w:rsidRPr="006B47CB">
        <w:rPr>
          <w:rFonts w:cs="B Nazanin"/>
          <w:color w:val="00B0F0"/>
          <w:sz w:val="36"/>
          <w:szCs w:val="36"/>
        </w:rPr>
        <w:br/>
      </w:r>
      <w:r w:rsidRPr="00955CDE">
        <w:rPr>
          <w:rFonts w:cs="B Nazanin"/>
          <w:sz w:val="36"/>
          <w:szCs w:val="36"/>
          <w:rtl/>
        </w:rPr>
        <w:t xml:space="preserve">یكی از نقش های كلیدی زنان در تاریخ سازی، نقش پیروی و حمایتهای بی نظیر ایشان از حركتهای اصلاحی و مردان مصلح و تمدن ساز بوده است. این نقش در دوران </w:t>
      </w:r>
      <w:r w:rsidRPr="00955CDE">
        <w:rPr>
          <w:rFonts w:cs="B Nazanin"/>
          <w:sz w:val="36"/>
          <w:szCs w:val="36"/>
          <w:rtl/>
        </w:rPr>
        <w:lastRenderedPageBreak/>
        <w:t>حكومت امام عصر (ع) نیز جلوه می كند و بر اساس مستندات روایی بیش از پنجاه تن از اصحاب حضرت از زنان می باشند</w:t>
      </w:r>
      <w:r w:rsidRPr="00955CDE">
        <w:rPr>
          <w:rFonts w:cs="B Nazanin"/>
          <w:sz w:val="36"/>
          <w:szCs w:val="36"/>
        </w:rPr>
        <w:t>.</w:t>
      </w:r>
      <w:r w:rsidRPr="00955CDE">
        <w:rPr>
          <w:rFonts w:cs="B Nazanin"/>
          <w:sz w:val="36"/>
          <w:szCs w:val="36"/>
        </w:rPr>
        <w:br/>
      </w:r>
      <w:r w:rsidRPr="00955CDE">
        <w:rPr>
          <w:rFonts w:cs="B Nazanin"/>
          <w:sz w:val="36"/>
          <w:szCs w:val="36"/>
          <w:rtl/>
        </w:rPr>
        <w:t>ایمان و حمایتهای حضرت آسیه از مكتب حضرت موسی تا مرز شهادت، حمایتهای حضرت سمیه از آرمانهای پیامبر اكرم (ص</w:t>
      </w:r>
      <w:r w:rsidR="00955CDE">
        <w:rPr>
          <w:rFonts w:cs="B Nazanin" w:hint="cs"/>
          <w:sz w:val="36"/>
          <w:szCs w:val="36"/>
          <w:rtl/>
        </w:rPr>
        <w:t>)</w:t>
      </w:r>
      <w:r w:rsidRPr="00955CDE">
        <w:rPr>
          <w:rFonts w:cs="B Nazanin"/>
          <w:sz w:val="36"/>
          <w:szCs w:val="36"/>
          <w:rtl/>
        </w:rPr>
        <w:t>تا سر حد شهادت، حمایتهای اسماء بنت عمیس از مكتب حضرت علی (ع) و یا حمایتهای زنان عاشورایی از نهضت ابا عبدالله (ع) و نقش مثبت زنان در حمایت و پشتیبانی از نهضت امام خمینی (ره) و صدها نمونه ی دیگر، گواه روشنی از نقش زنان در جایگاه یك پیرو، در جهت حمایت از مردان الهی می باشد</w:t>
      </w:r>
      <w:r w:rsidR="006B47CB">
        <w:rPr>
          <w:rFonts w:cs="B Nazanin"/>
          <w:sz w:val="36"/>
          <w:szCs w:val="36"/>
        </w:rPr>
        <w:t>.</w:t>
      </w:r>
    </w:p>
    <w:p w14:paraId="011F66CF" w14:textId="77777777" w:rsidR="00323BC4" w:rsidRPr="00955CDE" w:rsidRDefault="00323BC4" w:rsidP="00EB7E27">
      <w:pPr>
        <w:bidi/>
        <w:spacing w:line="240" w:lineRule="auto"/>
        <w:rPr>
          <w:rFonts w:cs="B Nazanin"/>
          <w:sz w:val="36"/>
          <w:szCs w:val="36"/>
        </w:rPr>
      </w:pPr>
    </w:p>
    <w:sectPr w:rsidR="00323BC4" w:rsidRPr="00955CD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6511E" w14:textId="77777777" w:rsidR="00F33F8C" w:rsidRDefault="00F33F8C" w:rsidP="006B47CB">
      <w:pPr>
        <w:spacing w:after="0" w:line="240" w:lineRule="auto"/>
      </w:pPr>
      <w:r>
        <w:separator/>
      </w:r>
    </w:p>
  </w:endnote>
  <w:endnote w:type="continuationSeparator" w:id="0">
    <w:p w14:paraId="706B6FD7" w14:textId="77777777" w:rsidR="00F33F8C" w:rsidRDefault="00F33F8C" w:rsidP="006B47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F27D0" w14:textId="77777777" w:rsidR="00F33F8C" w:rsidRDefault="00F33F8C" w:rsidP="006B47CB">
      <w:pPr>
        <w:spacing w:after="0" w:line="240" w:lineRule="auto"/>
      </w:pPr>
      <w:r>
        <w:separator/>
      </w:r>
    </w:p>
  </w:footnote>
  <w:footnote w:type="continuationSeparator" w:id="0">
    <w:p w14:paraId="6F656657" w14:textId="77777777" w:rsidR="00F33F8C" w:rsidRDefault="00F33F8C" w:rsidP="006B47CB">
      <w:pPr>
        <w:spacing w:after="0" w:line="240" w:lineRule="auto"/>
      </w:pPr>
      <w:r>
        <w:continuationSeparator/>
      </w:r>
    </w:p>
  </w:footnote>
  <w:footnote w:id="1">
    <w:p w14:paraId="620A525A" w14:textId="77777777" w:rsidR="006B47CB" w:rsidRPr="006B47CB" w:rsidRDefault="006B47CB" w:rsidP="006B47CB">
      <w:pPr>
        <w:bidi/>
        <w:rPr>
          <w:rFonts w:cs="B Nazanin"/>
          <w:rtl/>
        </w:rPr>
      </w:pPr>
      <w:r w:rsidRPr="006B47CB">
        <w:rPr>
          <w:rStyle w:val="FootnoteReference"/>
          <w:rFonts w:cs="B Nazanin"/>
        </w:rPr>
        <w:footnoteRef/>
      </w:r>
      <w:r w:rsidRPr="006B47CB">
        <w:rPr>
          <w:rFonts w:cs="B Nazanin"/>
        </w:rPr>
        <w:t xml:space="preserve"> </w:t>
      </w:r>
      <w:r w:rsidRPr="006B47CB">
        <w:rPr>
          <w:rFonts w:cs="B Nazanin" w:hint="cs"/>
          <w:rtl/>
          <w:lang w:bidi="fa-IR"/>
        </w:rPr>
        <w:t xml:space="preserve">. </w:t>
      </w:r>
      <w:r w:rsidRPr="006B47CB">
        <w:rPr>
          <w:rFonts w:cs="B Nazanin"/>
          <w:rtl/>
        </w:rPr>
        <w:t>نیلی پور، مهدی</w:t>
      </w:r>
      <w:r w:rsidRPr="006B47CB">
        <w:rPr>
          <w:rFonts w:cs="B Nazanin" w:hint="cs"/>
          <w:rtl/>
        </w:rPr>
        <w:t xml:space="preserve"> /</w:t>
      </w:r>
      <w:r w:rsidRPr="006B47CB">
        <w:rPr>
          <w:rFonts w:cs="B Nazanin"/>
          <w:rtl/>
        </w:rPr>
        <w:t>خانواده مهدوی</w:t>
      </w:r>
      <w:hyperlink r:id="rId1" w:history="1">
        <w:r w:rsidRPr="006B47CB">
          <w:rPr>
            <w:rStyle w:val="Hyperlink"/>
            <w:rFonts w:cs="B Nazanin"/>
            <w:color w:val="auto"/>
            <w:u w:val="none"/>
          </w:rPr>
          <w:t xml:space="preserve">http://mahdi313.com </w:t>
        </w:r>
      </w:hyperlink>
    </w:p>
  </w:footnote>
  <w:footnote w:id="2">
    <w:p w14:paraId="41063D28"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قصص/7</w:t>
      </w:r>
    </w:p>
  </w:footnote>
  <w:footnote w:id="3">
    <w:p w14:paraId="2765080A"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همان/ 10</w:t>
      </w:r>
    </w:p>
  </w:footnote>
  <w:footnote w:id="4">
    <w:p w14:paraId="69F23FAC"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آل عمران/ 37</w:t>
      </w:r>
    </w:p>
  </w:footnote>
  <w:footnote w:id="5">
    <w:p w14:paraId="0D8193BC"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همان/ 42</w:t>
      </w:r>
    </w:p>
  </w:footnote>
  <w:footnote w:id="6">
    <w:p w14:paraId="3F0D5C81"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همان/ 35</w:t>
      </w:r>
    </w:p>
  </w:footnote>
  <w:footnote w:id="7">
    <w:p w14:paraId="7EA28618"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بحار، ج 53، ص 178</w:t>
      </w:r>
    </w:p>
  </w:footnote>
  <w:footnote w:id="8">
    <w:p w14:paraId="3BFF40A1"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كشف الغمه، ج 2، ص 477</w:t>
      </w:r>
    </w:p>
  </w:footnote>
  <w:footnote w:id="9">
    <w:p w14:paraId="4A5F2858"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مستدرك، ج 15، ص 180</w:t>
      </w:r>
    </w:p>
  </w:footnote>
  <w:footnote w:id="10">
    <w:p w14:paraId="3F9B993A"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ریحانه بهشتی، ص 177</w:t>
      </w:r>
    </w:p>
  </w:footnote>
  <w:footnote w:id="11">
    <w:p w14:paraId="4F521711" w14:textId="77777777" w:rsidR="006B47CB" w:rsidRPr="006B47CB" w:rsidRDefault="006B47CB" w:rsidP="006B47CB">
      <w:pPr>
        <w:bidi/>
        <w:rPr>
          <w:rFonts w:cs="B Nazanin"/>
          <w:rtl/>
          <w:lang w:bidi="fa-IR"/>
        </w:rPr>
      </w:pPr>
      <w:r w:rsidRPr="006B47CB">
        <w:rPr>
          <w:rStyle w:val="FootnoteReference"/>
          <w:rFonts w:cs="B Nazanin"/>
        </w:rPr>
        <w:footnoteRef/>
      </w:r>
      <w:r w:rsidRPr="006B47CB">
        <w:rPr>
          <w:rFonts w:cs="B Nazanin"/>
        </w:rPr>
        <w:t xml:space="preserve"> </w:t>
      </w:r>
      <w:r w:rsidRPr="006B47CB">
        <w:rPr>
          <w:rFonts w:cs="B Nazanin"/>
          <w:rtl/>
        </w:rPr>
        <w:t>همان، ص 177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3BC4"/>
    <w:rsid w:val="001B1F22"/>
    <w:rsid w:val="00323BC4"/>
    <w:rsid w:val="003C1D7E"/>
    <w:rsid w:val="006B47CB"/>
    <w:rsid w:val="00955CDE"/>
    <w:rsid w:val="00EB7E27"/>
    <w:rsid w:val="00F05CD3"/>
    <w:rsid w:val="00F33F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3EB3A"/>
  <w15:chartTrackingRefBased/>
  <w15:docId w15:val="{90B257FF-E869-415E-A682-88869756C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323BC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323BC4"/>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323BC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23BC4"/>
    <w:rPr>
      <w:b/>
      <w:bCs/>
    </w:rPr>
  </w:style>
  <w:style w:type="character" w:styleId="Hyperlink">
    <w:name w:val="Hyperlink"/>
    <w:basedOn w:val="DefaultParagraphFont"/>
    <w:uiPriority w:val="99"/>
    <w:unhideWhenUsed/>
    <w:rsid w:val="00323BC4"/>
    <w:rPr>
      <w:color w:val="0563C1" w:themeColor="hyperlink"/>
      <w:u w:val="single"/>
    </w:rPr>
  </w:style>
  <w:style w:type="paragraph" w:styleId="FootnoteText">
    <w:name w:val="footnote text"/>
    <w:basedOn w:val="Normal"/>
    <w:link w:val="FootnoteTextChar"/>
    <w:uiPriority w:val="99"/>
    <w:semiHidden/>
    <w:unhideWhenUsed/>
    <w:rsid w:val="006B47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B47CB"/>
    <w:rPr>
      <w:sz w:val="20"/>
      <w:szCs w:val="20"/>
    </w:rPr>
  </w:style>
  <w:style w:type="character" w:styleId="FootnoteReference">
    <w:name w:val="footnote reference"/>
    <w:basedOn w:val="DefaultParagraphFont"/>
    <w:uiPriority w:val="99"/>
    <w:semiHidden/>
    <w:unhideWhenUsed/>
    <w:rsid w:val="006B47CB"/>
    <w:rPr>
      <w:vertAlign w:val="superscript"/>
    </w:rPr>
  </w:style>
  <w:style w:type="character" w:styleId="FollowedHyperlink">
    <w:name w:val="FollowedHyperlink"/>
    <w:basedOn w:val="DefaultParagraphFont"/>
    <w:uiPriority w:val="99"/>
    <w:semiHidden/>
    <w:unhideWhenUsed/>
    <w:rsid w:val="006B47C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307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mahdi313.com/index.html?pg=articles&amp;id=207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1E224D-C8A0-442D-9B0F-ABF445BA7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935</Words>
  <Characters>5331</Characters>
  <Application>Microsoft Office Word</Application>
  <DocSecurity>0</DocSecurity>
  <Lines>44</Lines>
  <Paragraphs>12</Paragraphs>
  <ScaleCrop>false</ScaleCrop>
  <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Taghi Hatami</dc:creator>
  <cp:keywords/>
  <dc:description/>
  <cp:lastModifiedBy>z rs</cp:lastModifiedBy>
  <cp:revision>4</cp:revision>
  <dcterms:created xsi:type="dcterms:W3CDTF">2021-10-13T10:44:00Z</dcterms:created>
  <dcterms:modified xsi:type="dcterms:W3CDTF">2025-10-05T15:19:00Z</dcterms:modified>
</cp:coreProperties>
</file>