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BD58E9" w14:textId="77777777" w:rsidR="00AE5D0A" w:rsidRPr="001226E4" w:rsidRDefault="000068FA" w:rsidP="001226E4">
      <w:pPr>
        <w:bidi/>
        <w:jc w:val="center"/>
        <w:rPr>
          <w:rFonts w:cs="B Nazanin"/>
          <w:color w:val="FF0000"/>
          <w:sz w:val="28"/>
          <w:szCs w:val="28"/>
        </w:rPr>
      </w:pPr>
      <w:r w:rsidRPr="001226E4">
        <w:rPr>
          <w:rFonts w:cs="B Nazanin"/>
          <w:color w:val="FF0000"/>
          <w:sz w:val="28"/>
          <w:szCs w:val="28"/>
          <w:rtl/>
        </w:rPr>
        <w:t>حضرت فاطمه زهرا (س) الگوی</w:t>
      </w:r>
      <w:r w:rsidR="00F24ADD" w:rsidRPr="001226E4">
        <w:rPr>
          <w:rFonts w:cs="B Nazanin"/>
          <w:color w:val="FF0000"/>
          <w:sz w:val="28"/>
          <w:szCs w:val="28"/>
          <w:rtl/>
        </w:rPr>
        <w:t xml:space="preserve"> ماندگار برای همه جوامع انسانی </w:t>
      </w:r>
      <w:r w:rsidR="00F24ADD" w:rsidRPr="001226E4">
        <w:rPr>
          <w:rStyle w:val="FootnoteReference"/>
          <w:rFonts w:cs="B Nazanin"/>
          <w:color w:val="FF0000"/>
          <w:sz w:val="28"/>
          <w:szCs w:val="28"/>
          <w:rtl/>
        </w:rPr>
        <w:footnoteReference w:id="1"/>
      </w:r>
    </w:p>
    <w:p w14:paraId="5308C3C0" w14:textId="77777777" w:rsidR="001226E4" w:rsidRPr="001226E4" w:rsidRDefault="000068FA" w:rsidP="00AE5D0A">
      <w:pPr>
        <w:bidi/>
        <w:rPr>
          <w:rFonts w:cs="B Nazanin"/>
          <w:sz w:val="28"/>
          <w:szCs w:val="28"/>
          <w:rtl/>
        </w:rPr>
      </w:pPr>
      <w:r w:rsidRPr="001226E4">
        <w:rPr>
          <w:rFonts w:cs="B Nazanin"/>
          <w:sz w:val="28"/>
          <w:szCs w:val="28"/>
          <w:rtl/>
        </w:rPr>
        <w:t>طبق فرمایش حضرت امیر (ع) همه نیاز به الگو دارند و بهترین الگو برای همه انسانیت وجود مبارک حضرت زهرا (س) می باشد، حضرت زهرا در دفاع از ولایت یک مبارز به تمام معنا بودند، همچنین زهد و دنیا گریزی حضرت زهرا (ع) و هدیه دادن لباس عروسی خود به فقیر، برای همه الگو است</w:t>
      </w:r>
      <w:r w:rsidRPr="001226E4">
        <w:rPr>
          <w:rFonts w:cs="B Nazanin"/>
          <w:sz w:val="28"/>
          <w:szCs w:val="28"/>
        </w:rPr>
        <w:t>.</w:t>
      </w:r>
    </w:p>
    <w:p w14:paraId="124A862D" w14:textId="77777777" w:rsidR="000068FA" w:rsidRPr="001226E4" w:rsidRDefault="000068FA" w:rsidP="00AE5D0A">
      <w:pPr>
        <w:bidi/>
        <w:rPr>
          <w:rFonts w:cs="B Nazanin"/>
          <w:sz w:val="28"/>
          <w:szCs w:val="28"/>
        </w:rPr>
      </w:pPr>
      <w:r w:rsidRPr="001226E4">
        <w:rPr>
          <w:rFonts w:cs="B Nazanin"/>
          <w:sz w:val="28"/>
          <w:szCs w:val="28"/>
          <w:rtl/>
        </w:rPr>
        <w:t>مقدمه</w:t>
      </w:r>
    </w:p>
    <w:p w14:paraId="500A35A0" w14:textId="77777777" w:rsidR="000068FA" w:rsidRPr="001226E4" w:rsidRDefault="000068FA" w:rsidP="00F24ADD">
      <w:pPr>
        <w:bidi/>
        <w:rPr>
          <w:rFonts w:cs="B Nazanin"/>
          <w:sz w:val="28"/>
          <w:szCs w:val="28"/>
          <w:rtl/>
        </w:rPr>
      </w:pPr>
      <w:r w:rsidRPr="001226E4">
        <w:rPr>
          <w:rFonts w:cs="B Nazanin"/>
          <w:sz w:val="28"/>
          <w:szCs w:val="28"/>
          <w:rtl/>
        </w:rPr>
        <w:t>اساسا هیچ کس نمی تواند بگوید که من قائل به سبکی خاص در زندگی شخصی و اجتماعی خود نیستم؛ چرا که به فرموده امام علی(ع) لِکُلِّ مَأمُومٍ إِمَاماً یَقْتَدِی بِهِ. (1) هر مأمومی یک امامی هم دارد. پس حتی آنکه می گوید من هیچ سبکی ندارم؛ آن هم از سبک و روشی مبتذل به نام «سبک زندگی باری به هر جهت» پیروی می کند و آن را شیوه و سبک حرکت خود قرار داده است</w:t>
      </w:r>
      <w:r w:rsidRPr="001226E4">
        <w:rPr>
          <w:rFonts w:cs="B Nazanin"/>
          <w:sz w:val="28"/>
          <w:szCs w:val="28"/>
        </w:rPr>
        <w:t>.</w:t>
      </w:r>
      <w:r w:rsidRPr="001226E4">
        <w:rPr>
          <w:rFonts w:cs="B Nazanin"/>
          <w:sz w:val="28"/>
          <w:szCs w:val="28"/>
        </w:rPr>
        <w:br/>
      </w:r>
      <w:r w:rsidRPr="001226E4">
        <w:rPr>
          <w:rFonts w:cs="B Nazanin"/>
          <w:sz w:val="28"/>
          <w:szCs w:val="28"/>
        </w:rPr>
        <w:br/>
      </w:r>
      <w:r w:rsidRPr="001226E4">
        <w:rPr>
          <w:rFonts w:cs="B Nazanin"/>
          <w:sz w:val="28"/>
          <w:szCs w:val="28"/>
          <w:rtl/>
        </w:rPr>
        <w:t>اما برای رسیدن به عزت دنیوی و اخروی باید بهترین سبک زندگی را انتخاب کنیم، یکی از بهترین منابع برای استخراج سبک زندگی اسلامی ابعاد زندگانی حضرت فاطمه(س) است، حضرت فاطمه (س) امتداد راه و سیره پیامبر (ص) است، زهرای اطهر (س) نسخه کامل انسانیت است، زهرا (س) الگوی خانه و خانه داری است و فارغ از هر گونه مذهب و ملت برای همه، اعم از مردان و زنان و همه جانبه نمونه و الگو می باشد؛ اینک بعضی از جهات نمونه بودن حضرت زهرا (س</w:t>
      </w:r>
      <w:r w:rsidR="00F24ADD" w:rsidRPr="001226E4">
        <w:rPr>
          <w:rFonts w:cs="B Nazanin" w:hint="cs"/>
          <w:sz w:val="28"/>
          <w:szCs w:val="28"/>
          <w:rtl/>
        </w:rPr>
        <w:t>)</w:t>
      </w:r>
      <w:r w:rsidRPr="001226E4">
        <w:rPr>
          <w:rFonts w:cs="B Nazanin"/>
          <w:sz w:val="28"/>
          <w:szCs w:val="28"/>
        </w:rPr>
        <w:t xml:space="preserve"> </w:t>
      </w:r>
      <w:r w:rsidRPr="001226E4">
        <w:rPr>
          <w:rFonts w:cs="B Nazanin"/>
          <w:sz w:val="28"/>
          <w:szCs w:val="28"/>
          <w:rtl/>
        </w:rPr>
        <w:t>را مورد بررسی قرار می دهیم</w:t>
      </w:r>
      <w:r w:rsidRPr="001226E4">
        <w:rPr>
          <w:rFonts w:cs="B Nazanin"/>
          <w:sz w:val="28"/>
          <w:szCs w:val="28"/>
        </w:rPr>
        <w:t>.</w:t>
      </w:r>
      <w:r w:rsidRPr="001226E4">
        <w:rPr>
          <w:rFonts w:cs="B Nazanin"/>
          <w:sz w:val="28"/>
          <w:szCs w:val="28"/>
        </w:rPr>
        <w:br/>
      </w:r>
    </w:p>
    <w:p w14:paraId="32B82DB1" w14:textId="77777777" w:rsidR="000068FA" w:rsidRPr="001226E4" w:rsidRDefault="000068FA" w:rsidP="00AE5D0A">
      <w:pPr>
        <w:bidi/>
        <w:rPr>
          <w:rFonts w:cs="B Nazanin"/>
          <w:sz w:val="28"/>
          <w:szCs w:val="28"/>
        </w:rPr>
      </w:pPr>
      <w:r w:rsidRPr="001226E4">
        <w:rPr>
          <w:rFonts w:cs="B Nazanin"/>
          <w:sz w:val="28"/>
          <w:szCs w:val="28"/>
          <w:rtl/>
        </w:rPr>
        <w:t>1. حضرت فاطمه زهرا (س) الگوی کامل برای انسانیت</w:t>
      </w:r>
    </w:p>
    <w:p w14:paraId="5EBDAEB9" w14:textId="5625853E" w:rsidR="000068FA" w:rsidRPr="001226E4" w:rsidRDefault="000068FA" w:rsidP="001226E4">
      <w:pPr>
        <w:bidi/>
        <w:rPr>
          <w:rFonts w:cstheme="minorHAnsi"/>
          <w:sz w:val="28"/>
          <w:szCs w:val="28"/>
          <w:rtl/>
        </w:rPr>
      </w:pPr>
      <w:r w:rsidRPr="001226E4">
        <w:rPr>
          <w:rFonts w:cs="B Nazanin"/>
          <w:sz w:val="28"/>
          <w:szCs w:val="28"/>
          <w:rtl/>
        </w:rPr>
        <w:t>ما برای وصول به سعادت واقعی و حیات طیبه مادی و معنوی باید به معرفت و فضایل اهل البیت (ع) به ویژه حضرت فاطمه (س) دست یابیم و با الگو قرار دادن آن بزرگواران به تنظیم رفتار فردی و مناسبات اجتماعی و کنشها و واکنشهای سیاسی خود اقدام نماییم</w:t>
      </w:r>
      <w:r w:rsidRPr="001226E4">
        <w:rPr>
          <w:rFonts w:cs="B Nazanin"/>
          <w:sz w:val="28"/>
          <w:szCs w:val="28"/>
        </w:rPr>
        <w:t>.</w:t>
      </w:r>
      <w:r w:rsidRPr="001226E4">
        <w:rPr>
          <w:rFonts w:cs="B Nazanin"/>
          <w:sz w:val="28"/>
          <w:szCs w:val="28"/>
        </w:rPr>
        <w:br/>
      </w:r>
      <w:r w:rsidRPr="001226E4">
        <w:rPr>
          <w:rFonts w:cs="B Nazanin"/>
          <w:sz w:val="28"/>
          <w:szCs w:val="28"/>
        </w:rPr>
        <w:br/>
      </w:r>
      <w:r w:rsidRPr="001226E4">
        <w:rPr>
          <w:rFonts w:cs="B Nazanin"/>
          <w:sz w:val="28"/>
          <w:szCs w:val="28"/>
          <w:rtl/>
        </w:rPr>
        <w:t>حضرت زهرا (س) تجلی مکارم فضایل انسانی و الهی است و به تعبیر روایات، موجودی ملکوتی که در قالب انسان متجلی شده است و همه ارزشهای ملکوتی در وجود او تجلی یافته چنانکه در روایتی بسیار پر مغز و عمیق پیامبر اکرم (ص</w:t>
      </w:r>
      <w:r w:rsidR="00F24ADD" w:rsidRPr="001226E4">
        <w:rPr>
          <w:rFonts w:cs="B Nazanin" w:hint="cs"/>
          <w:sz w:val="28"/>
          <w:szCs w:val="28"/>
          <w:rtl/>
        </w:rPr>
        <w:t>)</w:t>
      </w:r>
      <w:r w:rsidRPr="001226E4">
        <w:rPr>
          <w:rFonts w:cs="B Nazanin"/>
          <w:sz w:val="28"/>
          <w:szCs w:val="28"/>
        </w:rPr>
        <w:t xml:space="preserve"> </w:t>
      </w:r>
      <w:r w:rsidRPr="001226E4">
        <w:rPr>
          <w:rFonts w:cs="B Nazanin"/>
          <w:sz w:val="28"/>
          <w:szCs w:val="28"/>
          <w:rtl/>
        </w:rPr>
        <w:t xml:space="preserve">می فرماید: </w:t>
      </w:r>
      <w:r w:rsidRPr="001226E4">
        <w:rPr>
          <w:rFonts w:cstheme="minorHAnsi"/>
          <w:sz w:val="28"/>
          <w:szCs w:val="28"/>
          <w:rtl/>
        </w:rPr>
        <w:t>وَ لَوْ کانَ الْحُسْنُ هَیْئَةً لَکانَتْ فاطِمَةَ، بَلْ هِیَ اَعْظَمُ . اِنَّ فاطِمَةَ اِبْنَتی خَیْرُ اَهْلِ الأَرْضِ عُنْصُراً ، شَرَفاً ، وَ کَرَما.</w:t>
      </w:r>
      <w:r w:rsidRPr="001226E4">
        <w:rPr>
          <w:rFonts w:cs="B Nazanin"/>
          <w:sz w:val="28"/>
          <w:szCs w:val="28"/>
          <w:rtl/>
        </w:rPr>
        <w:t xml:space="preserve"> (2) اگر نیکویی و زیبایی را منظری بود، جز به</w:t>
      </w:r>
      <w:r w:rsidRPr="001226E4">
        <w:rPr>
          <w:rFonts w:ascii="Cambria" w:hAnsi="Cambria" w:cs="Cambria" w:hint="cs"/>
          <w:sz w:val="28"/>
          <w:szCs w:val="28"/>
          <w:rtl/>
        </w:rPr>
        <w:t> </w:t>
      </w:r>
      <w:r w:rsidRPr="001226E4">
        <w:rPr>
          <w:rFonts w:cs="B Nazanin"/>
          <w:sz w:val="28"/>
          <w:szCs w:val="28"/>
          <w:rtl/>
        </w:rPr>
        <w:t xml:space="preserve"> </w:t>
      </w:r>
      <w:r w:rsidRPr="001226E4">
        <w:rPr>
          <w:rFonts w:cs="B Nazanin" w:hint="cs"/>
          <w:sz w:val="28"/>
          <w:szCs w:val="28"/>
          <w:rtl/>
        </w:rPr>
        <w:t>شکل</w:t>
      </w:r>
      <w:r w:rsidRPr="001226E4">
        <w:rPr>
          <w:rFonts w:cs="B Nazanin"/>
          <w:sz w:val="28"/>
          <w:szCs w:val="28"/>
        </w:rPr>
        <w:t xml:space="preserve">  </w:t>
      </w:r>
      <w:r w:rsidRPr="001226E4">
        <w:rPr>
          <w:rFonts w:cs="B Nazanin"/>
          <w:sz w:val="28"/>
          <w:szCs w:val="28"/>
          <w:rtl/>
        </w:rPr>
        <w:t>فاطمه</w:t>
      </w:r>
      <w:r w:rsidRPr="001226E4">
        <w:rPr>
          <w:rFonts w:ascii="Cambria" w:hAnsi="Cambria" w:cs="Cambria" w:hint="cs"/>
          <w:sz w:val="28"/>
          <w:szCs w:val="28"/>
          <w:rtl/>
        </w:rPr>
        <w:t> </w:t>
      </w:r>
      <w:r w:rsidRPr="001226E4">
        <w:rPr>
          <w:rFonts w:cs="B Nazanin"/>
          <w:sz w:val="28"/>
          <w:szCs w:val="28"/>
          <w:rtl/>
        </w:rPr>
        <w:t xml:space="preserve"> </w:t>
      </w:r>
      <w:r w:rsidRPr="001226E4">
        <w:rPr>
          <w:rFonts w:cs="B Nazanin" w:hint="cs"/>
          <w:sz w:val="28"/>
          <w:szCs w:val="28"/>
          <w:rtl/>
        </w:rPr>
        <w:t>نمی</w:t>
      </w:r>
      <w:r w:rsidRPr="001226E4">
        <w:rPr>
          <w:rFonts w:cs="B Nazanin"/>
          <w:sz w:val="28"/>
          <w:szCs w:val="28"/>
          <w:rtl/>
        </w:rPr>
        <w:t xml:space="preserve"> </w:t>
      </w:r>
      <w:r w:rsidRPr="001226E4">
        <w:rPr>
          <w:rFonts w:cs="B Nazanin" w:hint="cs"/>
          <w:sz w:val="28"/>
          <w:szCs w:val="28"/>
          <w:rtl/>
        </w:rPr>
        <w:t>بود،</w:t>
      </w:r>
      <w:r w:rsidRPr="001226E4">
        <w:rPr>
          <w:rFonts w:cs="B Nazanin"/>
          <w:sz w:val="28"/>
          <w:szCs w:val="28"/>
          <w:rtl/>
        </w:rPr>
        <w:t xml:space="preserve"> </w:t>
      </w:r>
      <w:r w:rsidRPr="001226E4">
        <w:rPr>
          <w:rFonts w:cs="B Nazanin" w:hint="cs"/>
          <w:sz w:val="28"/>
          <w:szCs w:val="28"/>
          <w:rtl/>
        </w:rPr>
        <w:t>بلکه</w:t>
      </w:r>
      <w:r w:rsidRPr="001226E4">
        <w:rPr>
          <w:rFonts w:cs="B Nazanin"/>
          <w:sz w:val="28"/>
          <w:szCs w:val="28"/>
          <w:rtl/>
        </w:rPr>
        <w:t xml:space="preserve"> </w:t>
      </w:r>
      <w:r w:rsidRPr="001226E4">
        <w:rPr>
          <w:rFonts w:cs="B Nazanin" w:hint="cs"/>
          <w:sz w:val="28"/>
          <w:szCs w:val="28"/>
          <w:rtl/>
        </w:rPr>
        <w:t>باید</w:t>
      </w:r>
      <w:r w:rsidRPr="001226E4">
        <w:rPr>
          <w:rFonts w:cs="B Nazanin"/>
          <w:sz w:val="28"/>
          <w:szCs w:val="28"/>
          <w:rtl/>
        </w:rPr>
        <w:t xml:space="preserve"> </w:t>
      </w:r>
      <w:r w:rsidRPr="001226E4">
        <w:rPr>
          <w:rFonts w:cs="B Nazanin" w:hint="cs"/>
          <w:sz w:val="28"/>
          <w:szCs w:val="28"/>
          <w:rtl/>
        </w:rPr>
        <w:lastRenderedPageBreak/>
        <w:t>گفت</w:t>
      </w:r>
      <w:r w:rsidRPr="001226E4">
        <w:rPr>
          <w:rFonts w:ascii="Cambria" w:hAnsi="Cambria" w:cs="Cambria" w:hint="cs"/>
          <w:sz w:val="28"/>
          <w:szCs w:val="28"/>
          <w:rtl/>
        </w:rPr>
        <w:t> </w:t>
      </w:r>
      <w:r w:rsidRPr="001226E4">
        <w:rPr>
          <w:rFonts w:cs="B Nazanin"/>
          <w:sz w:val="28"/>
          <w:szCs w:val="28"/>
          <w:rtl/>
        </w:rPr>
        <w:t xml:space="preserve"> </w:t>
      </w:r>
      <w:r w:rsidRPr="001226E4">
        <w:rPr>
          <w:rFonts w:cs="B Nazanin" w:hint="cs"/>
          <w:sz w:val="28"/>
          <w:szCs w:val="28"/>
          <w:rtl/>
        </w:rPr>
        <w:t>فاطمه</w:t>
      </w:r>
      <w:r w:rsidRPr="001226E4">
        <w:rPr>
          <w:rFonts w:ascii="Cambria" w:hAnsi="Cambria" w:cs="Cambria" w:hint="cs"/>
          <w:sz w:val="28"/>
          <w:szCs w:val="28"/>
          <w:rtl/>
        </w:rPr>
        <w:t> </w:t>
      </w:r>
      <w:r w:rsidRPr="001226E4">
        <w:rPr>
          <w:rFonts w:cs="B Nazanin"/>
          <w:sz w:val="28"/>
          <w:szCs w:val="28"/>
          <w:rtl/>
        </w:rPr>
        <w:t xml:space="preserve"> </w:t>
      </w:r>
      <w:r w:rsidRPr="001226E4">
        <w:rPr>
          <w:rFonts w:cs="B Nazanin" w:hint="cs"/>
          <w:sz w:val="28"/>
          <w:szCs w:val="28"/>
          <w:rtl/>
        </w:rPr>
        <w:t>برتر</w:t>
      </w:r>
      <w:r w:rsidRPr="001226E4">
        <w:rPr>
          <w:rFonts w:cs="B Nazanin"/>
          <w:sz w:val="28"/>
          <w:szCs w:val="28"/>
          <w:rtl/>
        </w:rPr>
        <w:t xml:space="preserve"> </w:t>
      </w:r>
      <w:r w:rsidRPr="001226E4">
        <w:rPr>
          <w:rFonts w:cs="B Nazanin" w:hint="cs"/>
          <w:sz w:val="28"/>
          <w:szCs w:val="28"/>
          <w:rtl/>
        </w:rPr>
        <w:t>از</w:t>
      </w:r>
      <w:r w:rsidRPr="001226E4">
        <w:rPr>
          <w:rFonts w:cs="B Nazanin"/>
          <w:sz w:val="28"/>
          <w:szCs w:val="28"/>
          <w:rtl/>
        </w:rPr>
        <w:t xml:space="preserve"> </w:t>
      </w:r>
      <w:r w:rsidRPr="001226E4">
        <w:rPr>
          <w:rFonts w:cs="B Nazanin" w:hint="cs"/>
          <w:sz w:val="28"/>
          <w:szCs w:val="28"/>
          <w:rtl/>
        </w:rPr>
        <w:t>نیکویی</w:t>
      </w:r>
      <w:r w:rsidRPr="001226E4">
        <w:rPr>
          <w:rFonts w:cs="B Nazanin"/>
          <w:sz w:val="28"/>
          <w:szCs w:val="28"/>
          <w:rtl/>
        </w:rPr>
        <w:t xml:space="preserve"> </w:t>
      </w:r>
      <w:r w:rsidRPr="001226E4">
        <w:rPr>
          <w:rFonts w:cs="B Nazanin" w:hint="cs"/>
          <w:sz w:val="28"/>
          <w:szCs w:val="28"/>
          <w:rtl/>
        </w:rPr>
        <w:t>و</w:t>
      </w:r>
      <w:r w:rsidRPr="001226E4">
        <w:rPr>
          <w:rFonts w:cs="B Nazanin"/>
          <w:sz w:val="28"/>
          <w:szCs w:val="28"/>
          <w:rtl/>
        </w:rPr>
        <w:t xml:space="preserve"> </w:t>
      </w:r>
      <w:r w:rsidRPr="001226E4">
        <w:rPr>
          <w:rFonts w:cs="B Nazanin" w:hint="cs"/>
          <w:sz w:val="28"/>
          <w:szCs w:val="28"/>
          <w:rtl/>
        </w:rPr>
        <w:t>حسن</w:t>
      </w:r>
      <w:r w:rsidRPr="001226E4">
        <w:rPr>
          <w:rFonts w:cs="B Nazanin"/>
          <w:sz w:val="28"/>
          <w:szCs w:val="28"/>
          <w:rtl/>
        </w:rPr>
        <w:t xml:space="preserve"> </w:t>
      </w:r>
      <w:r w:rsidRPr="001226E4">
        <w:rPr>
          <w:rFonts w:cs="B Nazanin" w:hint="cs"/>
          <w:sz w:val="28"/>
          <w:szCs w:val="28"/>
          <w:rtl/>
        </w:rPr>
        <w:t>است</w:t>
      </w:r>
      <w:r w:rsidRPr="001226E4">
        <w:rPr>
          <w:rFonts w:cs="B Nazanin"/>
          <w:sz w:val="28"/>
          <w:szCs w:val="28"/>
          <w:rtl/>
        </w:rPr>
        <w:t xml:space="preserve"> </w:t>
      </w:r>
      <w:r w:rsidRPr="001226E4">
        <w:rPr>
          <w:rFonts w:cs="B Nazanin" w:hint="cs"/>
          <w:sz w:val="28"/>
          <w:szCs w:val="28"/>
          <w:rtl/>
        </w:rPr>
        <w:t>دخترم</w:t>
      </w:r>
      <w:r w:rsidRPr="001226E4">
        <w:rPr>
          <w:rFonts w:cs="B Nazanin"/>
          <w:sz w:val="28"/>
          <w:szCs w:val="28"/>
        </w:rPr>
        <w:t xml:space="preserve">  </w:t>
      </w:r>
      <w:r w:rsidRPr="001226E4">
        <w:rPr>
          <w:rFonts w:cs="B Nazanin"/>
          <w:sz w:val="28"/>
          <w:szCs w:val="28"/>
          <w:rtl/>
        </w:rPr>
        <w:t>فاطمه</w:t>
      </w:r>
      <w:r w:rsidRPr="001226E4">
        <w:rPr>
          <w:rFonts w:ascii="Cambria" w:hAnsi="Cambria" w:cs="Cambria" w:hint="cs"/>
          <w:sz w:val="28"/>
          <w:szCs w:val="28"/>
          <w:rtl/>
        </w:rPr>
        <w:t> </w:t>
      </w:r>
      <w:r w:rsidRPr="001226E4">
        <w:rPr>
          <w:rFonts w:cs="B Nazanin"/>
          <w:sz w:val="28"/>
          <w:szCs w:val="28"/>
          <w:rtl/>
        </w:rPr>
        <w:t xml:space="preserve"> </w:t>
      </w:r>
      <w:r w:rsidRPr="001226E4">
        <w:rPr>
          <w:rFonts w:cs="B Nazanin" w:hint="cs"/>
          <w:sz w:val="28"/>
          <w:szCs w:val="28"/>
          <w:rtl/>
        </w:rPr>
        <w:t>بهترین</w:t>
      </w:r>
      <w:r w:rsidRPr="001226E4">
        <w:rPr>
          <w:rFonts w:cs="B Nazanin"/>
          <w:sz w:val="28"/>
          <w:szCs w:val="28"/>
          <w:rtl/>
        </w:rPr>
        <w:t xml:space="preserve"> </w:t>
      </w:r>
      <w:r w:rsidRPr="001226E4">
        <w:rPr>
          <w:rFonts w:cs="B Nazanin" w:hint="cs"/>
          <w:sz w:val="28"/>
          <w:szCs w:val="28"/>
          <w:rtl/>
        </w:rPr>
        <w:t>زمینیان</w:t>
      </w:r>
      <w:r w:rsidRPr="001226E4">
        <w:rPr>
          <w:rFonts w:cs="B Nazanin"/>
          <w:sz w:val="28"/>
          <w:szCs w:val="28"/>
          <w:rtl/>
        </w:rPr>
        <w:t xml:space="preserve"> </w:t>
      </w:r>
      <w:r w:rsidRPr="001226E4">
        <w:rPr>
          <w:rFonts w:cs="B Nazanin" w:hint="cs"/>
          <w:sz w:val="28"/>
          <w:szCs w:val="28"/>
          <w:rtl/>
        </w:rPr>
        <w:t>از</w:t>
      </w:r>
      <w:r w:rsidRPr="001226E4">
        <w:rPr>
          <w:rFonts w:cs="B Nazanin"/>
          <w:sz w:val="28"/>
          <w:szCs w:val="28"/>
          <w:rtl/>
        </w:rPr>
        <w:t xml:space="preserve"> </w:t>
      </w:r>
      <w:r w:rsidRPr="001226E4">
        <w:rPr>
          <w:rFonts w:cs="B Nazanin" w:hint="cs"/>
          <w:sz w:val="28"/>
          <w:szCs w:val="28"/>
          <w:rtl/>
        </w:rPr>
        <w:t>جهت</w:t>
      </w:r>
      <w:r w:rsidRPr="001226E4">
        <w:rPr>
          <w:rFonts w:cs="B Nazanin"/>
          <w:sz w:val="28"/>
          <w:szCs w:val="28"/>
          <w:rtl/>
        </w:rPr>
        <w:t xml:space="preserve"> </w:t>
      </w:r>
      <w:r w:rsidRPr="001226E4">
        <w:rPr>
          <w:rFonts w:cs="B Nazanin" w:hint="cs"/>
          <w:sz w:val="28"/>
          <w:szCs w:val="28"/>
          <w:rtl/>
        </w:rPr>
        <w:t>اصل</w:t>
      </w:r>
      <w:r w:rsidRPr="001226E4">
        <w:rPr>
          <w:rFonts w:cs="B Nazanin"/>
          <w:sz w:val="28"/>
          <w:szCs w:val="28"/>
          <w:rtl/>
        </w:rPr>
        <w:t xml:space="preserve"> </w:t>
      </w:r>
      <w:r w:rsidRPr="001226E4">
        <w:rPr>
          <w:rFonts w:cs="B Nazanin" w:hint="cs"/>
          <w:sz w:val="28"/>
          <w:szCs w:val="28"/>
          <w:rtl/>
        </w:rPr>
        <w:t>و</w:t>
      </w:r>
      <w:r w:rsidRPr="001226E4">
        <w:rPr>
          <w:rFonts w:cs="B Nazanin"/>
          <w:sz w:val="28"/>
          <w:szCs w:val="28"/>
          <w:rtl/>
        </w:rPr>
        <w:t xml:space="preserve"> </w:t>
      </w:r>
      <w:r w:rsidRPr="001226E4">
        <w:rPr>
          <w:rFonts w:cs="B Nazanin" w:hint="cs"/>
          <w:sz w:val="28"/>
          <w:szCs w:val="28"/>
          <w:rtl/>
        </w:rPr>
        <w:t>شرافت</w:t>
      </w:r>
      <w:r w:rsidRPr="001226E4">
        <w:rPr>
          <w:rFonts w:cs="B Nazanin"/>
          <w:sz w:val="28"/>
          <w:szCs w:val="28"/>
          <w:rtl/>
        </w:rPr>
        <w:t xml:space="preserve"> </w:t>
      </w:r>
      <w:r w:rsidRPr="001226E4">
        <w:rPr>
          <w:rFonts w:cs="B Nazanin" w:hint="cs"/>
          <w:sz w:val="28"/>
          <w:szCs w:val="28"/>
          <w:rtl/>
        </w:rPr>
        <w:t>و</w:t>
      </w:r>
      <w:r w:rsidRPr="001226E4">
        <w:rPr>
          <w:rFonts w:cs="B Nazanin"/>
          <w:sz w:val="28"/>
          <w:szCs w:val="28"/>
          <w:rtl/>
        </w:rPr>
        <w:t xml:space="preserve"> </w:t>
      </w:r>
      <w:r w:rsidRPr="001226E4">
        <w:rPr>
          <w:rFonts w:cs="B Nazanin" w:hint="cs"/>
          <w:sz w:val="28"/>
          <w:szCs w:val="28"/>
          <w:rtl/>
        </w:rPr>
        <w:t>بزرگواری</w:t>
      </w:r>
      <w:r w:rsidRPr="001226E4">
        <w:rPr>
          <w:rFonts w:cs="B Nazanin"/>
          <w:sz w:val="28"/>
          <w:szCs w:val="28"/>
          <w:rtl/>
        </w:rPr>
        <w:t xml:space="preserve"> </w:t>
      </w:r>
      <w:r w:rsidRPr="001226E4">
        <w:rPr>
          <w:rFonts w:cs="B Nazanin" w:hint="cs"/>
          <w:sz w:val="28"/>
          <w:szCs w:val="28"/>
          <w:rtl/>
        </w:rPr>
        <w:t>است</w:t>
      </w:r>
      <w:r w:rsidRPr="001226E4">
        <w:rPr>
          <w:rFonts w:cs="B Nazanin"/>
          <w:sz w:val="28"/>
          <w:szCs w:val="28"/>
        </w:rPr>
        <w:t>.</w:t>
      </w:r>
      <w:r w:rsidRPr="001226E4">
        <w:rPr>
          <w:rFonts w:cs="B Nazanin"/>
          <w:sz w:val="28"/>
          <w:szCs w:val="28"/>
        </w:rPr>
        <w:br/>
      </w:r>
      <w:r w:rsidRPr="001226E4">
        <w:rPr>
          <w:rFonts w:cs="B Nazanin"/>
          <w:sz w:val="28"/>
          <w:szCs w:val="28"/>
        </w:rPr>
        <w:br/>
      </w:r>
      <w:r w:rsidRPr="001226E4">
        <w:rPr>
          <w:rFonts w:cs="B Nazanin"/>
          <w:sz w:val="28"/>
          <w:szCs w:val="28"/>
          <w:rtl/>
        </w:rPr>
        <w:t>امام خمینی(ره) به عنوان بزرگ ترین اسلام شناس در قرون معاصر در خصوص این بانوی بزرگ اسلام که بهترین و رساترین تعابیر را در تبیین شخصیت این بانوی بزرگوار به کار برده اند، می فرماید</w:t>
      </w:r>
      <w:r w:rsidRPr="001226E4">
        <w:rPr>
          <w:rFonts w:cs="B Nazanin"/>
          <w:sz w:val="28"/>
          <w:szCs w:val="28"/>
        </w:rPr>
        <w:t>:</w:t>
      </w:r>
      <w:r w:rsidRPr="001226E4">
        <w:rPr>
          <w:rStyle w:val="Strong"/>
          <w:rFonts w:cs="B Nazanin"/>
          <w:color w:val="000000" w:themeColor="text1"/>
          <w:sz w:val="28"/>
          <w:szCs w:val="28"/>
        </w:rPr>
        <w:t xml:space="preserve"> </w:t>
      </w:r>
      <w:r w:rsidRPr="001226E4">
        <w:rPr>
          <w:rFonts w:cs="B Nazanin"/>
          <w:sz w:val="28"/>
          <w:szCs w:val="28"/>
          <w:rtl/>
        </w:rPr>
        <w:t>فاطمه زهرا (س</w:t>
      </w:r>
      <w:r w:rsidR="00F24ADD" w:rsidRPr="001226E4">
        <w:rPr>
          <w:rFonts w:cs="B Nazanin" w:hint="cs"/>
          <w:sz w:val="28"/>
          <w:szCs w:val="28"/>
          <w:rtl/>
        </w:rPr>
        <w:t>)</w:t>
      </w:r>
      <w:r w:rsidRPr="001226E4">
        <w:rPr>
          <w:rFonts w:cs="B Nazanin"/>
          <w:sz w:val="28"/>
          <w:szCs w:val="28"/>
        </w:rPr>
        <w:t xml:space="preserve"> </w:t>
      </w:r>
      <w:r w:rsidRPr="001226E4">
        <w:rPr>
          <w:rFonts w:cs="B Nazanin"/>
          <w:sz w:val="28"/>
          <w:szCs w:val="28"/>
          <w:rtl/>
        </w:rPr>
        <w:t>موجودی جبروتی است که در قالب بشر تمثل یافت. و در جای دیگر هم می گوید</w:t>
      </w:r>
      <w:r w:rsidRPr="001226E4">
        <w:rPr>
          <w:rFonts w:cs="B Nazanin"/>
          <w:sz w:val="28"/>
          <w:szCs w:val="28"/>
        </w:rPr>
        <w:t xml:space="preserve">: </w:t>
      </w:r>
      <w:r w:rsidRPr="001226E4">
        <w:rPr>
          <w:rFonts w:cs="B Nazanin"/>
          <w:sz w:val="28"/>
          <w:szCs w:val="28"/>
          <w:rtl/>
        </w:rPr>
        <w:t>زهرا (س) تمام نسخه انسانیت است، و تمام ابعاد متصور برای انسان در فاطمه زهرا (س) جلوه کرده است. (3</w:t>
      </w:r>
      <w:r w:rsidR="00F24ADD" w:rsidRPr="001226E4">
        <w:rPr>
          <w:rFonts w:cs="B Nazanin" w:hint="cs"/>
          <w:sz w:val="28"/>
          <w:szCs w:val="28"/>
          <w:rtl/>
        </w:rPr>
        <w:t>)</w:t>
      </w:r>
      <w:r w:rsidRPr="001226E4">
        <w:rPr>
          <w:rFonts w:cs="B Nazanin"/>
          <w:sz w:val="28"/>
          <w:szCs w:val="28"/>
        </w:rPr>
        <w:br/>
      </w:r>
      <w:r w:rsidRPr="001226E4">
        <w:rPr>
          <w:rFonts w:cs="B Nazanin"/>
          <w:sz w:val="28"/>
          <w:szCs w:val="28"/>
        </w:rPr>
        <w:br/>
      </w:r>
      <w:r w:rsidRPr="001226E4">
        <w:rPr>
          <w:rFonts w:cs="B Nazanin"/>
          <w:sz w:val="28"/>
          <w:szCs w:val="28"/>
          <w:rtl/>
        </w:rPr>
        <w:t>حضرت فاطمه زهرا (س) به سبب این که صاحب این فضیلت های عظیم اخلاقی و مقامات والای معنوی بوده است، خود از وصایای اصلی پیامبر (ص) به امت واقع می شود</w:t>
      </w:r>
      <w:r w:rsidRPr="001226E4">
        <w:rPr>
          <w:rFonts w:cs="B Nazanin"/>
          <w:sz w:val="28"/>
          <w:szCs w:val="28"/>
        </w:rPr>
        <w:t>.</w:t>
      </w:r>
      <w:r w:rsidRPr="001226E4">
        <w:rPr>
          <w:rFonts w:cs="B Nazanin"/>
          <w:sz w:val="28"/>
          <w:szCs w:val="28"/>
        </w:rPr>
        <w:br/>
      </w:r>
      <w:r w:rsidRPr="001226E4">
        <w:rPr>
          <w:rFonts w:cs="B Nazanin"/>
          <w:sz w:val="28"/>
          <w:szCs w:val="28"/>
        </w:rPr>
        <w:br/>
      </w:r>
      <w:r w:rsidR="00F24ADD" w:rsidRPr="001226E4">
        <w:rPr>
          <w:rFonts w:cs="B Nazanin" w:hint="cs"/>
          <w:sz w:val="28"/>
          <w:szCs w:val="28"/>
          <w:rtl/>
        </w:rPr>
        <w:t>«</w:t>
      </w:r>
      <w:r w:rsidRPr="001226E4">
        <w:rPr>
          <w:rFonts w:cs="B Nazanin"/>
          <w:sz w:val="28"/>
          <w:szCs w:val="28"/>
          <w:rtl/>
        </w:rPr>
        <w:t>ثعلبى» در تفسیر خود نقل مى‌کند: روزى پیامبر اکرم (ص) مشغول تلاوت این آیه</w:t>
      </w:r>
      <w:r w:rsidR="001226E4">
        <w:rPr>
          <w:rFonts w:cstheme="minorHAnsi" w:hint="cs"/>
          <w:sz w:val="28"/>
          <w:szCs w:val="28"/>
          <w:rtl/>
        </w:rPr>
        <w:t>«</w:t>
      </w:r>
      <w:r w:rsidR="001226E4" w:rsidRPr="001226E4">
        <w:rPr>
          <w:rFonts w:cstheme="minorHAnsi"/>
          <w:sz w:val="28"/>
          <w:szCs w:val="28"/>
          <w:rtl/>
        </w:rPr>
        <w:t>فِي بُيُوتٍ أَذِنَ ٱللَّهُ أَن تُرۡفَعَ وَيُذۡكَرَ فِيهَا ٱسۡمُهُ</w:t>
      </w:r>
      <w:r w:rsidRPr="001226E4">
        <w:rPr>
          <w:rFonts w:cs="B Nazanin"/>
          <w:sz w:val="28"/>
          <w:szCs w:val="28"/>
          <w:rtl/>
        </w:rPr>
        <w:t>(4) بود. ابوبکر برخاست و پرسید: آیا خانه‌ى فاطمه (س) و على (ع) از مصادیق این آیه است؟ فرمود: آرى، بلکه با فضیلت ترین آنها است. (5</w:t>
      </w:r>
      <w:r w:rsidR="00F24ADD" w:rsidRPr="001226E4">
        <w:rPr>
          <w:rFonts w:cs="B Nazanin" w:hint="cs"/>
          <w:sz w:val="28"/>
          <w:szCs w:val="28"/>
          <w:rtl/>
        </w:rPr>
        <w:t>)</w:t>
      </w:r>
      <w:r w:rsidRPr="001226E4">
        <w:rPr>
          <w:rFonts w:cs="B Nazanin"/>
          <w:sz w:val="28"/>
          <w:szCs w:val="28"/>
        </w:rPr>
        <w:br/>
      </w:r>
      <w:r w:rsidRPr="001226E4">
        <w:rPr>
          <w:rFonts w:cs="B Nazanin"/>
          <w:sz w:val="28"/>
          <w:szCs w:val="28"/>
          <w:rtl/>
        </w:rPr>
        <w:t>یعنی این خانه مرکز ذکر الهی است؛ پس راه نیل به مقاصد الهی و نیک بختی از این خانه می گذرد و لذا باید به اهل این خانه اقتدا نمود</w:t>
      </w:r>
      <w:r w:rsidRPr="001226E4">
        <w:rPr>
          <w:rFonts w:cs="B Nazanin"/>
          <w:sz w:val="28"/>
          <w:szCs w:val="28"/>
        </w:rPr>
        <w:t>.</w:t>
      </w:r>
      <w:r w:rsidRPr="001226E4">
        <w:rPr>
          <w:rFonts w:cs="B Nazanin"/>
          <w:sz w:val="28"/>
          <w:szCs w:val="28"/>
        </w:rPr>
        <w:br/>
      </w:r>
    </w:p>
    <w:p w14:paraId="2DE4DDBA" w14:textId="77777777" w:rsidR="000068FA" w:rsidRPr="001226E4" w:rsidRDefault="000068FA" w:rsidP="00AE5D0A">
      <w:pPr>
        <w:bidi/>
        <w:rPr>
          <w:rFonts w:cs="B Nazanin"/>
          <w:sz w:val="28"/>
          <w:szCs w:val="28"/>
        </w:rPr>
      </w:pPr>
      <w:r w:rsidRPr="001226E4">
        <w:rPr>
          <w:rFonts w:cs="B Nazanin"/>
          <w:sz w:val="28"/>
          <w:szCs w:val="28"/>
          <w:rtl/>
        </w:rPr>
        <w:t>2. حضرت صدیقه کبرا (س) مبارز به تمام معنا در دفاع از ولایت</w:t>
      </w:r>
    </w:p>
    <w:p w14:paraId="401AFF56" w14:textId="4D4C80A5" w:rsidR="000068FA" w:rsidRPr="001226E4" w:rsidRDefault="000068FA" w:rsidP="00F24ADD">
      <w:pPr>
        <w:bidi/>
        <w:rPr>
          <w:rFonts w:cs="B Nazanin"/>
          <w:sz w:val="28"/>
          <w:szCs w:val="28"/>
          <w:rtl/>
        </w:rPr>
      </w:pPr>
      <w:r w:rsidRPr="001226E4">
        <w:rPr>
          <w:rFonts w:cs="B Nazanin"/>
          <w:sz w:val="28"/>
          <w:szCs w:val="28"/>
          <w:rtl/>
        </w:rPr>
        <w:t>زهرای اطهر (س) در زمان های حیات، بیماری و حتی پس از شهادت معلم و مبارزی به تمام معنا است و خط جهت گیری مبارزه از میان خطبه ها و کلمات او پیرامون دفاع از حریم ولایت کاملا مشهود است</w:t>
      </w:r>
      <w:r w:rsidRPr="001226E4">
        <w:rPr>
          <w:rFonts w:cs="B Nazanin"/>
          <w:sz w:val="28"/>
          <w:szCs w:val="28"/>
        </w:rPr>
        <w:t>.</w:t>
      </w:r>
      <w:r w:rsidRPr="001226E4">
        <w:rPr>
          <w:rFonts w:cs="B Nazanin"/>
          <w:sz w:val="28"/>
          <w:szCs w:val="28"/>
        </w:rPr>
        <w:br/>
      </w:r>
      <w:r w:rsidRPr="001226E4">
        <w:rPr>
          <w:rFonts w:cs="B Nazanin"/>
          <w:sz w:val="28"/>
          <w:szCs w:val="28"/>
        </w:rPr>
        <w:br/>
      </w:r>
      <w:r w:rsidRPr="001226E4">
        <w:rPr>
          <w:rFonts w:cs="B Nazanin"/>
          <w:sz w:val="28"/>
          <w:szCs w:val="28"/>
          <w:rtl/>
        </w:rPr>
        <w:t>ایشان در بستر بیماری شدید هم در دفاع از ولایت غفلت ننمودند. زمانی که زنان مهاجر انصار گرد او آمدند، حضرت با ناراحتی هنگامی که حال او را پرسیدند، فرمود: حال من به گونه ای است که از دنیای شما بیزارم و مردانتان را خوش نمی دارم و آنان را دشمن می دارم؛ آنها را آزمودم و از آنچه کردند بسیار ناخشنودم. نفرین بر این مکاران، وای بر آنان که خلافت را از پایه های نبوت دور داشتند. در ادامه سخنان شان تأکید می نمایند: اگر علی (ع) به مسند خلافت می نشست درب های برکات آسمانی و زمینی بر امت گشوده می شد. (6</w:t>
      </w:r>
      <w:r w:rsidR="00F24ADD" w:rsidRPr="001226E4">
        <w:rPr>
          <w:rFonts w:cs="B Nazanin" w:hint="cs"/>
          <w:sz w:val="28"/>
          <w:szCs w:val="28"/>
          <w:rtl/>
        </w:rPr>
        <w:t>)</w:t>
      </w:r>
      <w:r w:rsidRPr="001226E4">
        <w:rPr>
          <w:rFonts w:cs="B Nazanin"/>
          <w:sz w:val="28"/>
          <w:szCs w:val="28"/>
        </w:rPr>
        <w:br/>
      </w:r>
      <w:r w:rsidRPr="001226E4">
        <w:rPr>
          <w:rFonts w:cs="B Nazanin"/>
          <w:sz w:val="28"/>
          <w:szCs w:val="28"/>
          <w:rtl/>
        </w:rPr>
        <w:t>آن چنان عنصر مبارزه برای احقاق حقوق در وجود فاطمه زهرا (س) قوی و بی بدیل است که برای ماندگار شدن مبارزات وصایای تاریخی نمودند. زهرای اطهر(س) پس از شهادت هم مجاهدت داشتند به گونه ای که وصیت کرده بود: کسانی که در حق ولایت و خلافت خیانت کردند حق ندارند بر جنازه من نماز بگذارند. (7</w:t>
      </w:r>
      <w:r w:rsidR="00F24ADD" w:rsidRPr="001226E4">
        <w:rPr>
          <w:rFonts w:cs="B Nazanin" w:hint="cs"/>
          <w:sz w:val="28"/>
          <w:szCs w:val="28"/>
          <w:rtl/>
        </w:rPr>
        <w:t>)</w:t>
      </w:r>
      <w:r w:rsidRPr="001226E4">
        <w:rPr>
          <w:rFonts w:cs="B Nazanin"/>
          <w:sz w:val="28"/>
          <w:szCs w:val="28"/>
        </w:rPr>
        <w:br/>
      </w:r>
      <w:r w:rsidRPr="001226E4">
        <w:rPr>
          <w:rFonts w:cs="B Nazanin"/>
          <w:sz w:val="28"/>
          <w:szCs w:val="28"/>
          <w:rtl/>
        </w:rPr>
        <w:lastRenderedPageBreak/>
        <w:t xml:space="preserve">و با تأکید بر تشییع مخفیانه پیکر مبارکشان پنهان ماندن قبر مطهرشان حس کنجکاوی دائم را همواره برانگیخته است؛ که چه شد دخت نبی اکرم (ص) اینگونه دار فانی را وداع کردند؟ و این به معنای مبارزه دائم با عوامل تباهی است و یک مبارزه سیاسی پایدار با جبهه باطل است. بر همین اساس می توان گفت یکی از عوامل اصلی گسترش تشیع در جهان از شرق دور تا غرب آسیا و شاخ آفریقا و اروپا و آمریکا، که امروزه شیعه به اوج عزت خود رسانده است؛ شیوه مبارزه حضرت زهرا (س) در حیات و مماتش و در دفاع از نبوت بوده است، آنچنان در کنار پدر و به حمایت از ایشان پرداختند که پیامبر اعظم (ص) با عنوان بی نظیر </w:t>
      </w:r>
      <w:r w:rsidR="001226E4">
        <w:rPr>
          <w:rFonts w:cs="B Nazanin" w:hint="cs"/>
          <w:sz w:val="28"/>
          <w:szCs w:val="28"/>
          <w:rtl/>
        </w:rPr>
        <w:t>«</w:t>
      </w:r>
      <w:r w:rsidRPr="001226E4">
        <w:rPr>
          <w:rFonts w:cs="B Nazanin"/>
          <w:sz w:val="28"/>
          <w:szCs w:val="28"/>
          <w:rtl/>
        </w:rPr>
        <w:t>ام ابیها» از ایشان یاد می کرد. که این ها برای ما الگو است</w:t>
      </w:r>
      <w:r w:rsidR="00F24ADD" w:rsidRPr="001226E4">
        <w:rPr>
          <w:rFonts w:cs="B Nazanin"/>
          <w:sz w:val="28"/>
          <w:szCs w:val="28"/>
        </w:rPr>
        <w:t>.</w:t>
      </w:r>
    </w:p>
    <w:p w14:paraId="66C26D1E" w14:textId="77777777" w:rsidR="000068FA" w:rsidRPr="001226E4" w:rsidRDefault="000068FA" w:rsidP="00AE5D0A">
      <w:pPr>
        <w:bidi/>
        <w:rPr>
          <w:rFonts w:cs="B Nazanin"/>
          <w:sz w:val="28"/>
          <w:szCs w:val="28"/>
        </w:rPr>
      </w:pPr>
      <w:r w:rsidRPr="001226E4">
        <w:rPr>
          <w:rFonts w:cs="B Nazanin"/>
          <w:sz w:val="28"/>
          <w:szCs w:val="28"/>
          <w:rtl/>
        </w:rPr>
        <w:t>3. زهد حضرت زهرا (س)</w:t>
      </w:r>
      <w:r w:rsidRPr="001226E4">
        <w:rPr>
          <w:rFonts w:ascii="Calibri" w:hAnsi="Calibri" w:cs="Calibri" w:hint="cs"/>
          <w:sz w:val="28"/>
          <w:szCs w:val="28"/>
          <w:rtl/>
        </w:rPr>
        <w:t> </w:t>
      </w:r>
      <w:r w:rsidRPr="001226E4">
        <w:rPr>
          <w:rFonts w:cs="B Nazanin"/>
          <w:sz w:val="28"/>
          <w:szCs w:val="28"/>
          <w:rtl/>
        </w:rPr>
        <w:t xml:space="preserve"> </w:t>
      </w:r>
      <w:r w:rsidRPr="001226E4">
        <w:rPr>
          <w:rFonts w:cs="B Nazanin" w:hint="cs"/>
          <w:sz w:val="28"/>
          <w:szCs w:val="28"/>
          <w:rtl/>
        </w:rPr>
        <w:t>و</w:t>
      </w:r>
      <w:r w:rsidRPr="001226E4">
        <w:rPr>
          <w:rFonts w:cs="B Nazanin"/>
          <w:sz w:val="28"/>
          <w:szCs w:val="28"/>
          <w:rtl/>
        </w:rPr>
        <w:t xml:space="preserve"> </w:t>
      </w:r>
      <w:r w:rsidRPr="001226E4">
        <w:rPr>
          <w:rFonts w:cs="B Nazanin" w:hint="cs"/>
          <w:sz w:val="28"/>
          <w:szCs w:val="28"/>
          <w:rtl/>
        </w:rPr>
        <w:t>دنیا</w:t>
      </w:r>
      <w:r w:rsidRPr="001226E4">
        <w:rPr>
          <w:rFonts w:cs="B Nazanin"/>
          <w:sz w:val="28"/>
          <w:szCs w:val="28"/>
          <w:rtl/>
        </w:rPr>
        <w:t xml:space="preserve"> </w:t>
      </w:r>
      <w:r w:rsidRPr="001226E4">
        <w:rPr>
          <w:rFonts w:cs="B Nazanin" w:hint="cs"/>
          <w:sz w:val="28"/>
          <w:szCs w:val="28"/>
          <w:rtl/>
        </w:rPr>
        <w:t>گریزی</w:t>
      </w:r>
      <w:r w:rsidRPr="001226E4">
        <w:rPr>
          <w:rFonts w:cs="B Nazanin"/>
          <w:sz w:val="28"/>
          <w:szCs w:val="28"/>
          <w:rtl/>
        </w:rPr>
        <w:t xml:space="preserve"> </w:t>
      </w:r>
      <w:r w:rsidRPr="001226E4">
        <w:rPr>
          <w:rFonts w:cs="B Nazanin" w:hint="cs"/>
          <w:sz w:val="28"/>
          <w:szCs w:val="28"/>
          <w:rtl/>
        </w:rPr>
        <w:t>آن</w:t>
      </w:r>
      <w:r w:rsidRPr="001226E4">
        <w:rPr>
          <w:rFonts w:cs="B Nazanin"/>
          <w:sz w:val="28"/>
          <w:szCs w:val="28"/>
          <w:rtl/>
        </w:rPr>
        <w:t xml:space="preserve"> </w:t>
      </w:r>
      <w:r w:rsidRPr="001226E4">
        <w:rPr>
          <w:rFonts w:cs="B Nazanin" w:hint="cs"/>
          <w:sz w:val="28"/>
          <w:szCs w:val="28"/>
          <w:rtl/>
        </w:rPr>
        <w:t>حضرت</w:t>
      </w:r>
    </w:p>
    <w:p w14:paraId="39FC9142" w14:textId="77777777" w:rsidR="001226E4" w:rsidRDefault="000068FA" w:rsidP="00F24ADD">
      <w:pPr>
        <w:bidi/>
        <w:rPr>
          <w:rFonts w:cs="B Nazanin"/>
          <w:sz w:val="28"/>
          <w:szCs w:val="28"/>
          <w:rtl/>
        </w:rPr>
      </w:pPr>
      <w:r w:rsidRPr="001226E4">
        <w:rPr>
          <w:rFonts w:cs="B Nazanin"/>
          <w:sz w:val="28"/>
          <w:szCs w:val="28"/>
          <w:rtl/>
        </w:rPr>
        <w:t>حضرت فاطمه (س) در دفاع از ولایت و شخصیت عظیم امیرالمؤمنین (ع) به اسلام و پای فشاری بر حفظ حریم ولایت به گونه ای کوشا بود که در کتب تاریخی آمده است: تا زمانی که حضرت فاطمه (س) زنده بود، امیرمؤمنان (ع) آبرویی افزون تر داشت</w:t>
      </w:r>
      <w:r w:rsidR="00F24ADD" w:rsidRPr="001226E4">
        <w:rPr>
          <w:rFonts w:cs="B Nazanin"/>
          <w:sz w:val="28"/>
          <w:szCs w:val="28"/>
        </w:rPr>
        <w:t>.</w:t>
      </w:r>
      <w:r w:rsidRPr="001226E4">
        <w:rPr>
          <w:rFonts w:cs="B Nazanin"/>
          <w:sz w:val="28"/>
          <w:szCs w:val="28"/>
        </w:rPr>
        <w:br/>
      </w:r>
      <w:r w:rsidRPr="001226E4">
        <w:rPr>
          <w:rFonts w:cs="B Nazanin"/>
          <w:sz w:val="28"/>
          <w:szCs w:val="28"/>
          <w:rtl/>
        </w:rPr>
        <w:t>زهرای اطهر (س) نه تنها مطیع دستورات پیامبر بود بلکه اشارت خوان آنحضرت بود و با یک نگاه پیامبر (ص) به گردن بند آن حضرت، گردن بند را بیرون آورده و جهت کمک به بینوایان به رسول اکرم (ص) تقدیم می کند؛ این مسأله بیانگر این است که زن مسلمان و زنان عالم نباید به زینت های دنیایی تعلق خاطر داشته باشد تا بتواند به مراتب معنوی نائل شود</w:t>
      </w:r>
      <w:r w:rsidR="00F24ADD" w:rsidRPr="001226E4">
        <w:rPr>
          <w:rFonts w:cs="B Nazanin"/>
          <w:sz w:val="28"/>
          <w:szCs w:val="28"/>
        </w:rPr>
        <w:t>.</w:t>
      </w:r>
      <w:r w:rsidR="00F24ADD" w:rsidRPr="001226E4">
        <w:rPr>
          <w:rFonts w:cs="B Nazanin"/>
          <w:sz w:val="28"/>
          <w:szCs w:val="28"/>
        </w:rPr>
        <w:br/>
      </w:r>
      <w:r w:rsidRPr="001226E4">
        <w:rPr>
          <w:rFonts w:cs="B Nazanin"/>
          <w:sz w:val="28"/>
          <w:szCs w:val="28"/>
          <w:rtl/>
        </w:rPr>
        <w:t>این روحیه دنیا گریزی و عدم گرفتار آمدن در دام زینت های دنیا قطعا بهترین عامل تعالی یک زن مسلمان است، عاملی که البته هر زن و مرد مسلمانی را از فرو افتادن در دام وسوسه های شیطانی ولایت ستیزان حفظ می نماید چنانکه مشاهده می شود بعضی از خواص در موقع آزمایش و فتنه در این زمنیه در دام دشمن گرفتار می شوند و در مقابل ولایت می ایستند</w:t>
      </w:r>
      <w:r w:rsidRPr="001226E4">
        <w:rPr>
          <w:rFonts w:cs="B Nazanin"/>
          <w:sz w:val="28"/>
          <w:szCs w:val="28"/>
        </w:rPr>
        <w:t>.</w:t>
      </w:r>
      <w:r w:rsidRPr="001226E4">
        <w:rPr>
          <w:rFonts w:cs="B Nazanin"/>
          <w:sz w:val="28"/>
          <w:szCs w:val="28"/>
        </w:rPr>
        <w:br/>
      </w:r>
      <w:r w:rsidRPr="001226E4">
        <w:rPr>
          <w:rFonts w:cs="B Nazanin"/>
          <w:sz w:val="28"/>
          <w:szCs w:val="28"/>
        </w:rPr>
        <w:br/>
      </w:r>
      <w:r w:rsidRPr="001226E4">
        <w:rPr>
          <w:rFonts w:cs="B Nazanin"/>
          <w:sz w:val="28"/>
          <w:szCs w:val="28"/>
          <w:rtl/>
        </w:rPr>
        <w:t xml:space="preserve">زهد فاطمه زهرا (س) واقعا درس آموز است که نمونه بارز آن بخشیدن پیراهن عروسی آن حضرت در شب ازدواجش است که آن حضرت در پاسخ به سؤال پیامبر اکرم </w:t>
      </w:r>
      <w:r w:rsidR="00F24ADD" w:rsidRPr="001226E4">
        <w:rPr>
          <w:rFonts w:cs="B Nazanin" w:hint="cs"/>
          <w:sz w:val="28"/>
          <w:szCs w:val="28"/>
          <w:rtl/>
        </w:rPr>
        <w:t>(</w:t>
      </w:r>
      <w:r w:rsidRPr="001226E4">
        <w:rPr>
          <w:rFonts w:cs="B Nazanin"/>
          <w:sz w:val="28"/>
          <w:szCs w:val="28"/>
          <w:rtl/>
        </w:rPr>
        <w:t>ص) مبنی بر چرا پیراهنت را بخشیدی؟ پاسخ می دهد: می خواستم ذره ای به شما شبیه شوم. (8) که این خود بیانگر سیره آن حضرت در تلاش برای الگو گیری از پیامبر (ص) است و این مهم که خود باید مورد اهتمام زنان و مردان ما در کلیه امور زندگی باشد. یعنی در واقع از شاخصه سبک زندگی اسلامی تلاش در جهت تطبیق هرچه بیشتر معیارها و ارزش های رایج جامعه با ارزش های نبوی است و این درس بزرگ فاطمه زهرا (س) است</w:t>
      </w:r>
      <w:r w:rsidRPr="001226E4">
        <w:rPr>
          <w:rFonts w:cs="B Nazanin"/>
          <w:sz w:val="28"/>
          <w:szCs w:val="28"/>
        </w:rPr>
        <w:t>.</w:t>
      </w:r>
    </w:p>
    <w:p w14:paraId="4BE100CC" w14:textId="0AF0265E" w:rsidR="000068FA" w:rsidRPr="001226E4" w:rsidRDefault="000068FA" w:rsidP="001226E4">
      <w:pPr>
        <w:bidi/>
        <w:rPr>
          <w:rFonts w:cs="B Nazanin"/>
          <w:sz w:val="28"/>
          <w:szCs w:val="28"/>
          <w:rtl/>
        </w:rPr>
      </w:pPr>
      <w:r w:rsidRPr="001226E4">
        <w:rPr>
          <w:rFonts w:cs="B Nazanin"/>
          <w:sz w:val="28"/>
          <w:szCs w:val="28"/>
        </w:rPr>
        <w:br/>
      </w:r>
    </w:p>
    <w:p w14:paraId="11E87757" w14:textId="77777777" w:rsidR="000068FA" w:rsidRPr="001226E4" w:rsidRDefault="000068FA" w:rsidP="00AE5D0A">
      <w:pPr>
        <w:bidi/>
        <w:rPr>
          <w:rFonts w:cs="B Nazanin"/>
          <w:sz w:val="28"/>
          <w:szCs w:val="28"/>
        </w:rPr>
      </w:pPr>
      <w:r w:rsidRPr="001226E4">
        <w:rPr>
          <w:rStyle w:val="Strong"/>
          <w:rFonts w:eastAsiaTheme="majorEastAsia" w:cs="B Nazanin"/>
          <w:color w:val="000000" w:themeColor="text1"/>
          <w:sz w:val="28"/>
          <w:szCs w:val="28"/>
          <w:rtl/>
        </w:rPr>
        <w:lastRenderedPageBreak/>
        <w:t>پی نوشت ها:</w:t>
      </w:r>
    </w:p>
    <w:p w14:paraId="1E37074B" w14:textId="77777777" w:rsidR="000068FA" w:rsidRPr="001226E4" w:rsidRDefault="000068FA" w:rsidP="00F24ADD">
      <w:pPr>
        <w:bidi/>
        <w:rPr>
          <w:rFonts w:cs="B Nazanin"/>
          <w:sz w:val="28"/>
          <w:szCs w:val="28"/>
        </w:rPr>
      </w:pPr>
      <w:r w:rsidRPr="001226E4">
        <w:rPr>
          <w:rFonts w:cs="B Nazanin"/>
          <w:sz w:val="28"/>
          <w:szCs w:val="28"/>
        </w:rPr>
        <w:t xml:space="preserve">(1) </w:t>
      </w:r>
      <w:r w:rsidRPr="001226E4">
        <w:rPr>
          <w:rFonts w:cs="B Nazanin"/>
          <w:sz w:val="28"/>
          <w:szCs w:val="28"/>
          <w:rtl/>
        </w:rPr>
        <w:t>نهج البلاغه، نامه45</w:t>
      </w:r>
      <w:r w:rsidRPr="001226E4">
        <w:rPr>
          <w:rFonts w:cs="B Nazanin"/>
          <w:sz w:val="28"/>
          <w:szCs w:val="28"/>
        </w:rPr>
        <w:t>.</w:t>
      </w:r>
      <w:r w:rsidRPr="001226E4">
        <w:rPr>
          <w:rFonts w:cs="B Nazanin"/>
          <w:sz w:val="28"/>
          <w:szCs w:val="28"/>
        </w:rPr>
        <w:br/>
        <w:t xml:space="preserve">(2) </w:t>
      </w:r>
      <w:r w:rsidRPr="001226E4">
        <w:rPr>
          <w:rFonts w:cs="B Nazanin"/>
          <w:sz w:val="28"/>
          <w:szCs w:val="28"/>
          <w:rtl/>
        </w:rPr>
        <w:t>فرائد السمطین، ج</w:t>
      </w:r>
      <w:r w:rsidRPr="001226E4">
        <w:rPr>
          <w:rFonts w:cs="B Nazanin"/>
          <w:sz w:val="28"/>
          <w:szCs w:val="28"/>
          <w:rtl/>
          <w:lang w:bidi="fa-IR"/>
        </w:rPr>
        <w:t>۲</w:t>
      </w:r>
      <w:r w:rsidRPr="001226E4">
        <w:rPr>
          <w:rFonts w:cs="B Nazanin"/>
          <w:sz w:val="28"/>
          <w:szCs w:val="28"/>
          <w:rtl/>
        </w:rPr>
        <w:t>، ص68</w:t>
      </w:r>
      <w:r w:rsidRPr="001226E4">
        <w:rPr>
          <w:rFonts w:cs="B Nazanin"/>
          <w:sz w:val="28"/>
          <w:szCs w:val="28"/>
        </w:rPr>
        <w:t>.</w:t>
      </w:r>
      <w:r w:rsidRPr="001226E4">
        <w:rPr>
          <w:rFonts w:cs="B Nazanin"/>
          <w:sz w:val="28"/>
          <w:szCs w:val="28"/>
        </w:rPr>
        <w:br/>
        <w:t xml:space="preserve">(3) </w:t>
      </w:r>
      <w:r w:rsidRPr="001226E4">
        <w:rPr>
          <w:rFonts w:cs="B Nazanin"/>
          <w:sz w:val="28"/>
          <w:szCs w:val="28"/>
          <w:rtl/>
        </w:rPr>
        <w:t>صحیفه امام، ج</w:t>
      </w:r>
      <w:r w:rsidRPr="001226E4">
        <w:rPr>
          <w:rFonts w:cs="B Nazanin"/>
          <w:sz w:val="28"/>
          <w:szCs w:val="28"/>
          <w:rtl/>
          <w:lang w:bidi="fa-IR"/>
        </w:rPr>
        <w:t>۲۰</w:t>
      </w:r>
      <w:r w:rsidRPr="001226E4">
        <w:rPr>
          <w:rFonts w:cs="B Nazanin"/>
          <w:sz w:val="28"/>
          <w:szCs w:val="28"/>
          <w:rtl/>
        </w:rPr>
        <w:t>، ص</w:t>
      </w:r>
      <w:r w:rsidRPr="001226E4">
        <w:rPr>
          <w:rFonts w:cs="B Nazanin"/>
          <w:sz w:val="28"/>
          <w:szCs w:val="28"/>
          <w:rtl/>
          <w:lang w:bidi="fa-IR"/>
        </w:rPr>
        <w:t>۴</w:t>
      </w:r>
      <w:r w:rsidRPr="001226E4">
        <w:rPr>
          <w:rFonts w:cs="B Nazanin"/>
          <w:sz w:val="28"/>
          <w:szCs w:val="28"/>
        </w:rPr>
        <w:t>.</w:t>
      </w:r>
      <w:r w:rsidRPr="001226E4">
        <w:rPr>
          <w:rFonts w:cs="B Nazanin"/>
          <w:sz w:val="28"/>
          <w:szCs w:val="28"/>
        </w:rPr>
        <w:br/>
        <w:t xml:space="preserve">(4) </w:t>
      </w:r>
      <w:r w:rsidRPr="001226E4">
        <w:rPr>
          <w:rFonts w:cs="B Nazanin"/>
          <w:sz w:val="28"/>
          <w:szCs w:val="28"/>
          <w:rtl/>
        </w:rPr>
        <w:t>نور/</w:t>
      </w:r>
      <w:r w:rsidRPr="001226E4">
        <w:rPr>
          <w:rFonts w:cs="B Nazanin"/>
          <w:sz w:val="28"/>
          <w:szCs w:val="28"/>
          <w:rtl/>
          <w:lang w:bidi="fa-IR"/>
        </w:rPr>
        <w:t>۳۶</w:t>
      </w:r>
      <w:r w:rsidRPr="001226E4">
        <w:rPr>
          <w:rFonts w:cs="B Nazanin"/>
          <w:sz w:val="28"/>
          <w:szCs w:val="28"/>
        </w:rPr>
        <w:t>. </w:t>
      </w:r>
      <w:r w:rsidRPr="001226E4">
        <w:rPr>
          <w:rFonts w:cs="B Nazanin"/>
          <w:sz w:val="28"/>
          <w:szCs w:val="28"/>
        </w:rPr>
        <w:br/>
        <w:t xml:space="preserve">(5) </w:t>
      </w:r>
      <w:r w:rsidRPr="001226E4">
        <w:rPr>
          <w:rFonts w:cs="B Nazanin"/>
          <w:sz w:val="28"/>
          <w:szCs w:val="28"/>
          <w:rtl/>
        </w:rPr>
        <w:t>تفسیر الکشف و البیان عن تفسیر القرآن، ج7، ص107</w:t>
      </w:r>
      <w:r w:rsidRPr="001226E4">
        <w:rPr>
          <w:rFonts w:cs="B Nazanin"/>
          <w:sz w:val="28"/>
          <w:szCs w:val="28"/>
        </w:rPr>
        <w:t>.</w:t>
      </w:r>
      <w:r w:rsidRPr="001226E4">
        <w:rPr>
          <w:rFonts w:cs="B Nazanin"/>
          <w:sz w:val="28"/>
          <w:szCs w:val="28"/>
        </w:rPr>
        <w:br/>
        <w:t xml:space="preserve">(6) </w:t>
      </w:r>
      <w:r w:rsidRPr="001226E4">
        <w:rPr>
          <w:rFonts w:cs="B Nazanin"/>
          <w:sz w:val="28"/>
          <w:szCs w:val="28"/>
          <w:rtl/>
        </w:rPr>
        <w:t xml:space="preserve">الاحتجاج، ج </w:t>
      </w:r>
      <w:r w:rsidRPr="001226E4">
        <w:rPr>
          <w:rFonts w:cs="B Nazanin"/>
          <w:sz w:val="28"/>
          <w:szCs w:val="28"/>
          <w:rtl/>
          <w:lang w:bidi="fa-IR"/>
        </w:rPr>
        <w:t>۱</w:t>
      </w:r>
      <w:r w:rsidRPr="001226E4">
        <w:rPr>
          <w:rFonts w:cs="B Nazanin"/>
          <w:sz w:val="28"/>
          <w:szCs w:val="28"/>
          <w:rtl/>
        </w:rPr>
        <w:t>، ص</w:t>
      </w:r>
      <w:r w:rsidRPr="001226E4">
        <w:rPr>
          <w:rFonts w:cs="B Nazanin"/>
          <w:sz w:val="28"/>
          <w:szCs w:val="28"/>
          <w:rtl/>
          <w:lang w:bidi="fa-IR"/>
        </w:rPr>
        <w:t>۲۸۶</w:t>
      </w:r>
      <w:r w:rsidRPr="001226E4">
        <w:rPr>
          <w:rFonts w:cs="B Nazanin"/>
          <w:sz w:val="28"/>
          <w:szCs w:val="28"/>
        </w:rPr>
        <w:t>.</w:t>
      </w:r>
      <w:r w:rsidRPr="001226E4">
        <w:rPr>
          <w:rFonts w:cs="B Nazanin"/>
          <w:sz w:val="28"/>
          <w:szCs w:val="28"/>
        </w:rPr>
        <w:br/>
        <w:t xml:space="preserve">(7) </w:t>
      </w:r>
      <w:r w:rsidRPr="001226E4">
        <w:rPr>
          <w:rFonts w:cs="B Nazanin"/>
          <w:sz w:val="28"/>
          <w:szCs w:val="28"/>
          <w:rtl/>
        </w:rPr>
        <w:t>بحارالانوار، ج</w:t>
      </w:r>
      <w:r w:rsidRPr="001226E4">
        <w:rPr>
          <w:rFonts w:cs="B Nazanin"/>
          <w:sz w:val="28"/>
          <w:szCs w:val="28"/>
        </w:rPr>
        <w:t>43</w:t>
      </w:r>
      <w:r w:rsidRPr="001226E4">
        <w:rPr>
          <w:rFonts w:cs="B Nazanin"/>
          <w:sz w:val="28"/>
          <w:szCs w:val="28"/>
          <w:rtl/>
        </w:rPr>
        <w:t>، ص209</w:t>
      </w:r>
      <w:r w:rsidRPr="001226E4">
        <w:rPr>
          <w:rFonts w:cs="B Nazanin"/>
          <w:sz w:val="28"/>
          <w:szCs w:val="28"/>
        </w:rPr>
        <w:t>.</w:t>
      </w:r>
      <w:r w:rsidRPr="001226E4">
        <w:rPr>
          <w:rFonts w:cs="B Nazanin"/>
          <w:sz w:val="28"/>
          <w:szCs w:val="28"/>
        </w:rPr>
        <w:br/>
        <w:t xml:space="preserve">(8) </w:t>
      </w:r>
      <w:r w:rsidRPr="001226E4">
        <w:rPr>
          <w:rFonts w:cs="B Nazanin"/>
          <w:sz w:val="28"/>
          <w:szCs w:val="28"/>
          <w:rtl/>
        </w:rPr>
        <w:t>فاطمة الزهراء بهجة قلب المصطفى (ص)، ص</w:t>
      </w:r>
      <w:r w:rsidRPr="001226E4">
        <w:rPr>
          <w:rFonts w:cs="B Nazanin"/>
          <w:sz w:val="28"/>
          <w:szCs w:val="28"/>
          <w:rtl/>
          <w:lang w:bidi="fa-IR"/>
        </w:rPr>
        <w:t>۷۶۷</w:t>
      </w:r>
      <w:r w:rsidRPr="001226E4">
        <w:rPr>
          <w:rFonts w:cs="B Nazanin"/>
          <w:sz w:val="28"/>
          <w:szCs w:val="28"/>
        </w:rPr>
        <w:t>.</w:t>
      </w:r>
    </w:p>
    <w:p w14:paraId="401F950C" w14:textId="77777777" w:rsidR="00AE5D0A" w:rsidRPr="001226E4" w:rsidRDefault="00AE5D0A" w:rsidP="00AE5D0A">
      <w:pPr>
        <w:bidi/>
        <w:rPr>
          <w:rFonts w:cs="B Nazanin"/>
          <w:sz w:val="28"/>
          <w:szCs w:val="28"/>
          <w:rtl/>
        </w:rPr>
      </w:pPr>
    </w:p>
    <w:p w14:paraId="16A5CE2B" w14:textId="77777777" w:rsidR="00AE5D0A" w:rsidRPr="001226E4" w:rsidRDefault="00AE5D0A" w:rsidP="00AE5D0A">
      <w:pPr>
        <w:bidi/>
        <w:rPr>
          <w:rFonts w:cs="B Nazanin"/>
          <w:sz w:val="28"/>
          <w:szCs w:val="28"/>
        </w:rPr>
      </w:pPr>
    </w:p>
    <w:sectPr w:rsidR="00AE5D0A" w:rsidRPr="001226E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7E5AFF" w14:textId="77777777" w:rsidR="00B6103E" w:rsidRDefault="00B6103E" w:rsidP="00F24ADD">
      <w:pPr>
        <w:spacing w:after="0" w:line="240" w:lineRule="auto"/>
      </w:pPr>
      <w:r>
        <w:separator/>
      </w:r>
    </w:p>
  </w:endnote>
  <w:endnote w:type="continuationSeparator" w:id="0">
    <w:p w14:paraId="666050C5" w14:textId="77777777" w:rsidR="00B6103E" w:rsidRDefault="00B6103E" w:rsidP="00F24A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B012C0" w14:textId="77777777" w:rsidR="00B6103E" w:rsidRDefault="00B6103E" w:rsidP="00F24ADD">
      <w:pPr>
        <w:spacing w:after="0" w:line="240" w:lineRule="auto"/>
      </w:pPr>
      <w:r>
        <w:separator/>
      </w:r>
    </w:p>
  </w:footnote>
  <w:footnote w:type="continuationSeparator" w:id="0">
    <w:p w14:paraId="01257166" w14:textId="77777777" w:rsidR="00B6103E" w:rsidRDefault="00B6103E" w:rsidP="00F24ADD">
      <w:pPr>
        <w:spacing w:after="0" w:line="240" w:lineRule="auto"/>
      </w:pPr>
      <w:r>
        <w:continuationSeparator/>
      </w:r>
    </w:p>
  </w:footnote>
  <w:footnote w:id="1">
    <w:p w14:paraId="241DD229" w14:textId="77777777" w:rsidR="00F24ADD" w:rsidRPr="00F24ADD" w:rsidRDefault="00F24ADD" w:rsidP="00F24ADD">
      <w:pPr>
        <w:rPr>
          <w:rStyle w:val="Hyperlink"/>
          <w:rFonts w:cs="B Nazanin"/>
          <w:color w:val="000000" w:themeColor="text1"/>
          <w:sz w:val="20"/>
          <w:szCs w:val="20"/>
          <w:u w:val="none"/>
          <w:rtl/>
        </w:rPr>
      </w:pPr>
      <w:r>
        <w:rPr>
          <w:rStyle w:val="FootnoteReference"/>
        </w:rPr>
        <w:footnoteRef/>
      </w:r>
      <w:r>
        <w:t xml:space="preserve"> </w:t>
      </w:r>
      <w:r>
        <w:rPr>
          <w:rFonts w:hint="cs"/>
          <w:rtl/>
          <w:lang w:bidi="fa-IR"/>
        </w:rPr>
        <w:t>.</w:t>
      </w:r>
      <w:r w:rsidRPr="00F24ADD">
        <w:rPr>
          <w:rFonts w:cs="B Nazanin"/>
          <w:sz w:val="20"/>
          <w:szCs w:val="20"/>
        </w:rPr>
        <w:t xml:space="preserve"> </w:t>
      </w:r>
      <w:hyperlink r:id="rId1" w:history="1">
        <w:r w:rsidRPr="00F24ADD">
          <w:rPr>
            <w:rStyle w:val="Hyperlink"/>
            <w:rFonts w:cs="B Nazanin"/>
            <w:color w:val="000000" w:themeColor="text1"/>
            <w:sz w:val="20"/>
            <w:szCs w:val="20"/>
            <w:u w:val="none"/>
          </w:rPr>
          <w:t>https://rasekhoon.net</w:t>
        </w:r>
      </w:hyperlink>
    </w:p>
    <w:p w14:paraId="27143DCC" w14:textId="77777777" w:rsidR="00F24ADD" w:rsidRDefault="00F24ADD" w:rsidP="00F24ADD">
      <w:pPr>
        <w:pStyle w:val="FootnoteText"/>
        <w:rPr>
          <w:rtl/>
          <w:lang w:bidi="fa-IR"/>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68FA"/>
    <w:rsid w:val="000068FA"/>
    <w:rsid w:val="001226E4"/>
    <w:rsid w:val="001B1F22"/>
    <w:rsid w:val="00825AA0"/>
    <w:rsid w:val="00AE08D5"/>
    <w:rsid w:val="00AE5D0A"/>
    <w:rsid w:val="00B6103E"/>
    <w:rsid w:val="00F05CD3"/>
    <w:rsid w:val="00F24A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3C9AB"/>
  <w15:chartTrackingRefBased/>
  <w15:docId w15:val="{7E499AF0-CD60-4115-A2F3-9778332B2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068F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0068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68F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0068FA"/>
    <w:rPr>
      <w:rFonts w:asciiTheme="majorHAnsi" w:eastAsiaTheme="majorEastAsia" w:hAnsiTheme="majorHAnsi" w:cstheme="majorBidi"/>
      <w:color w:val="2E74B5" w:themeColor="accent1" w:themeShade="BF"/>
      <w:sz w:val="26"/>
      <w:szCs w:val="26"/>
    </w:rPr>
  </w:style>
  <w:style w:type="character" w:styleId="Strong">
    <w:name w:val="Strong"/>
    <w:basedOn w:val="DefaultParagraphFont"/>
    <w:uiPriority w:val="22"/>
    <w:qFormat/>
    <w:rsid w:val="000068FA"/>
    <w:rPr>
      <w:b/>
      <w:bCs/>
    </w:rPr>
  </w:style>
  <w:style w:type="paragraph" w:styleId="NormalWeb">
    <w:name w:val="Normal (Web)"/>
    <w:basedOn w:val="Normal"/>
    <w:uiPriority w:val="99"/>
    <w:semiHidden/>
    <w:unhideWhenUsed/>
    <w:rsid w:val="000068F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068FA"/>
    <w:rPr>
      <w:color w:val="0563C1" w:themeColor="hyperlink"/>
      <w:u w:val="single"/>
    </w:rPr>
  </w:style>
  <w:style w:type="paragraph" w:styleId="ListParagraph">
    <w:name w:val="List Paragraph"/>
    <w:basedOn w:val="Normal"/>
    <w:uiPriority w:val="34"/>
    <w:qFormat/>
    <w:rsid w:val="00AE5D0A"/>
    <w:pPr>
      <w:ind w:left="720"/>
      <w:contextualSpacing/>
    </w:pPr>
  </w:style>
  <w:style w:type="character" w:styleId="FollowedHyperlink">
    <w:name w:val="FollowedHyperlink"/>
    <w:basedOn w:val="DefaultParagraphFont"/>
    <w:uiPriority w:val="99"/>
    <w:semiHidden/>
    <w:unhideWhenUsed/>
    <w:rsid w:val="00AE5D0A"/>
    <w:rPr>
      <w:color w:val="954F72" w:themeColor="followedHyperlink"/>
      <w:u w:val="single"/>
    </w:rPr>
  </w:style>
  <w:style w:type="paragraph" w:styleId="FootnoteText">
    <w:name w:val="footnote text"/>
    <w:basedOn w:val="Normal"/>
    <w:link w:val="FootnoteTextChar"/>
    <w:uiPriority w:val="99"/>
    <w:semiHidden/>
    <w:unhideWhenUsed/>
    <w:rsid w:val="00F24AD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24ADD"/>
    <w:rPr>
      <w:sz w:val="20"/>
      <w:szCs w:val="20"/>
    </w:rPr>
  </w:style>
  <w:style w:type="character" w:styleId="FootnoteReference">
    <w:name w:val="footnote reference"/>
    <w:basedOn w:val="DefaultParagraphFont"/>
    <w:uiPriority w:val="99"/>
    <w:semiHidden/>
    <w:unhideWhenUsed/>
    <w:rsid w:val="00F24AD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8787082">
      <w:bodyDiv w:val="1"/>
      <w:marLeft w:val="0"/>
      <w:marRight w:val="0"/>
      <w:marTop w:val="0"/>
      <w:marBottom w:val="0"/>
      <w:divBdr>
        <w:top w:val="none" w:sz="0" w:space="0" w:color="auto"/>
        <w:left w:val="none" w:sz="0" w:space="0" w:color="auto"/>
        <w:bottom w:val="none" w:sz="0" w:space="0" w:color="auto"/>
        <w:right w:val="none" w:sz="0" w:space="0" w:color="auto"/>
      </w:divBdr>
    </w:div>
    <w:div w:id="2024701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s://rasekhoon.net/article/show/1494820/%D8%AD%D8%B6%D8%B1%D8%AA-%D9%81%D8%A7%D8%B7%D9%85%D9%87-%D8%B2%D9%87%D8%B1%D8%A7-%D8%B3-%D8%A7%D9%84%DA%AF%D9%88%DB%8C-%D9%85%D8%A7%D9%86%D8%AF%DA%AF%D8%A7%D8%B1-%D8%A8%D8%B1%D8%A7%DB%8C-%D9%87%D9%85%D9%87-%D8%AC%D9%88%D8%A7%D9%85%D8%B9-%D8%A7%D9%86%D8%B3%D8%A7%D9%86%DB%8C-%D8%A8%D8%AE%D8%B4-%D8%A7%D9%88%D9%8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BDF925-7461-47E6-8EEE-7EED983511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926</Words>
  <Characters>5279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Taghi Hatami</dc:creator>
  <cp:keywords/>
  <dc:description/>
  <cp:lastModifiedBy>Taghi Hatami</cp:lastModifiedBy>
  <cp:revision>4</cp:revision>
  <dcterms:created xsi:type="dcterms:W3CDTF">2021-10-18T10:52:00Z</dcterms:created>
  <dcterms:modified xsi:type="dcterms:W3CDTF">2025-10-05T11:34:00Z</dcterms:modified>
</cp:coreProperties>
</file>